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Régimen de Jubilaciones y Pensiones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Régimen de Jubilaciones y Pensiones para los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Trabajadores del Instituto es un Estatuto que crea una protección más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amplia y que complementa al plan de pensiones determinado por la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Ley del Seguro Social, en los seguros de invalidez, vejez, edad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avanzada y muerte y en el de riesgos de trabajo.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Las jubilaciones o pensiones que se otorguen conforme al presente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Régimen comprenden, respecto de los trabajadores, su doble carácter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asegurado y de trabajador del Instituto.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Régimen de Jubilaciones y Pensiones comprende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obligatoriamente a todos los trabajadores del Instituto.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3.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complemento a que se refiere el Artículo 1, estará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constituido por la diferencia entre el alcance que corresponda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conforme a la Ley del Seguro Social, considerando asignaciones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familiares y/o ayudas asistenciales y el que otorga el presente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Régimen.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4.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cuantías de las jubilaciones o pensiones, se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determinarán con base en los factores siguientes: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años de servicios prestados por el trabajador al Instituto;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b)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último salario que el trabajador disfrutaba al momento de la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jubilación o pensión, integrado como lo señala el Artículo 5 de este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Régimen.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La aplicación de ambos se hará conforme a las tablas siguientes: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  <w:r>
        <w:rPr>
          <w:rFonts w:ascii="TimesNewRoman" w:hAnsi="TimesNewRoman" w:cs="TimesNewRoman"/>
          <w:noProof/>
          <w:sz w:val="18"/>
          <w:szCs w:val="18"/>
        </w:rPr>
        <w:drawing>
          <wp:inline distT="0" distB="0" distL="0" distR="0">
            <wp:extent cx="5604774" cy="31660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16" t="12485" r="10973" b="16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74" cy="316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  <w:r>
        <w:rPr>
          <w:rFonts w:ascii="TimesNewRoman" w:hAnsi="TimesNewRoman" w:cs="TimesNewRoman"/>
          <w:noProof/>
          <w:sz w:val="18"/>
          <w:szCs w:val="18"/>
        </w:rPr>
        <w:lastRenderedPageBreak/>
        <w:drawing>
          <wp:inline distT="0" distB="0" distL="0" distR="0">
            <wp:extent cx="5662915" cy="443497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96" t="8127" r="5012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15" cy="443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En los casos de pensiones, las fracciones de años de servicios mayores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3 meses se considerarán como 6 meses cumplidos, para los efectos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aplicar el porcentaje correspondiente.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Para los mismos fines las fracciones mayores de 6 meses se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considerarán como un año cumplido.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5.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conceptos que integran el salario base son: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Sueldo Tabular;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b)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Ayuda de Renta;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c)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Antigüedad;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d)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Cláusula 86;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e)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Despensa;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f)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Alto Costo de Vida;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g)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Zona Aislada;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h)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Horario Discontinuo;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Cláusula 86 Bis;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j)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Compensación por Docencia;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k)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Atención Integral Continua;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l)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Aguinaldo;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m)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Ayuda para Libros;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n)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Riesgo por tránsito vehicular para choferes u operadores del área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metropolitana.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Tratándose de jubilaciones, pensiones por edad avanzada y vejez, los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conceptos Alto costo de Vida, Zona Aislada, Horario Discontinuo,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Infectocontagiosidad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>, Emanaciones Radiactivas y Compensación por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Docencia, formarán parte del salario base cuando se hubieren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percibido y aportado sobre ellos al Fondo de Jubilaciones y Pensiones,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durante los últimos cinco años y se perciban a la fecha del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otorgamiento de la jubilación o pensión.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Asimismo, respecto a las pensiones por invalidez los conceptos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mencionados en el párrafo anterior formarán parte del salario base, si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 hubieren percibido y aportado sobre ellos durante los últimos tres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años y se perciban a la fecha del otorgamiento de la pensión.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Las limitaciones señaladas en los párrafos que anteceden, no regirán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en los casos de pensión por riesgo de trabajo.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En todo caso, el salario base tendrá como límite el equivalente al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establecido para la categoría de Médico Familiar 8.0 horas más las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prestaciones que le sean inherentes y de acuerdo a la zona en la que se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preste el servicio y a la antigüedad del trabajador.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Para determinar el monto de la cuantía básica de la jubilación o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pensión, el salario base que resulte se disminuirá en cantidades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equivalentes a las correspondientes a: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 suma que se deduce a los trabajadores activos por concepto de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impuesto sobre productos del trabajo;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b)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Fondo de Jubilaciones y Pensiones;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c)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Cuota Sindical.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Para determinar el monto mensual de la jubilación o pensión, a la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cuantía básica se le aplicará el porcentaje correspondiente de acuerdo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 las tablas contenidas en el Artículo 4 de este Régimen.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6.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jubilados y pensionados bajo el presente Régimen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recibirán mensualmente, por concepto de aguinaldo, un 25%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(VEINTICINCO POR CIENTO) del monto de la jubilación o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 que se encuentren percibiendo independientemente de lo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señalado en el Artículo 22.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7.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Anualmente, en el mes de julio los jubilados y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pensionados recibirán por concepto de Fondo de Ahorro, el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equivalente al número de días a que se refiere la Cláusula 144 del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Contrato Colectivo de Trabajo vigente, del monto mensual de la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jubilación o pensión y será proporcional al tiempo que tenga como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jubilado o pensionado, computado del 1o. de julio al 30 de junio del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año siguiente, siempre y cuando reúnan los requisitos siguientes: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Que el jubilado o pensionado por edad avanzada o vejez, hubiere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aportado por el concepto de Fondo de Ahorro al Fondo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Jubilaciones y Pensiones, durante los últimos cinco años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inmediatamente anteriores a la fecha del disfrute de la jubilación 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Que el pensionado por invalidez hubiere aportado durante los últimos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tres años inmediatamente anteriores al otorgamiento de la pensión, por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concepto de Fondo de Ahorro al Fondo de Jubilaciones y Pensiones.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4"/>
          <w:szCs w:val="14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En los casos en que no se reúnan los requisitos del tiempo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aportación señalados en los párrafos que anteceden, el pago se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efectuará en proporción al período de aportación al Fondo del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Régimen de Jubilaciones y Pensiones, por el concepto de Fondo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Ahorro.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Las anteriores limitaciones no regirán en los casos de pensionados por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riesgo de trabajo.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8.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trabajador que cumpla 60 años de edad y tenga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reconocido un mínimo de 10 años al servicio del Instituto, adquiere 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derecho incondicional a la pensión por edad avanzada.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lastRenderedPageBreak/>
        <w:t>El trabajador que haya cumplido 60 años de edad y tenga reconocido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un mínimo de 10 años al servicio del Instituto, podrá diferir 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ejercicio de su derecho a la concesión de la pensión por edad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avanzada, hasta los 65 años. Por cada año de diferimiento del goce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 pensión por edad avanzada, será aumentado su monto mensual en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un 1% (UNO POR CIENTO), del salario base.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trabajador que cumpla 65 años de edad, tendrá derecho al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otorgamiento de la pensión de vejez, siempre y cuando tenga un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mínimo de 10 años de servicios al Instituto.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BE2FA2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9. </w:t>
      </w:r>
      <w:r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>Al trabajador con 30 años de servicios al Instituto sin</w:t>
      </w:r>
      <w:r w:rsidR="00DE68A0"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>límite de edad que desee su jubilación, le será otorgada ésta con la</w:t>
      </w:r>
      <w:r w:rsidR="00DE68A0"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>cuantía máxima fijada en la Tabla "A" del Artículo 4 del presente</w:t>
      </w:r>
      <w:r w:rsidR="00DE68A0"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>Régimen.</w:t>
      </w:r>
    </w:p>
    <w:p w:rsidR="00DE68A0" w:rsidRPr="00BE2FA2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</w:p>
    <w:p w:rsidR="006F2F76" w:rsidRPr="00BE2FA2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>El monto mensual de la jubilación se integrará con el importe que</w:t>
      </w:r>
      <w:r w:rsidR="00DE68A0"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>resulte de la pensión de vejez, sin el requisito de edad, incluyendo</w:t>
      </w:r>
      <w:r w:rsidR="00DE68A0"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>asignaciones familiares y/o ayudas asistenciales, conforme a la Ley</w:t>
      </w:r>
      <w:r w:rsidR="00DE68A0"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>del Seguro Social y el complemento de acuerdo al presente Régimen,</w:t>
      </w:r>
      <w:r w:rsidR="00DE68A0"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>hasta alcanzar el tope máximo que fija la Tabla "A" del Artículo 4 del</w:t>
      </w:r>
      <w:r w:rsidR="00DE68A0"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BE2FA2">
        <w:rPr>
          <w:rFonts w:ascii="TimesNewRoman" w:hAnsi="TimesNewRoman" w:cs="TimesNewRoman"/>
          <w:sz w:val="20"/>
          <w:szCs w:val="20"/>
          <w:highlight w:val="yellow"/>
          <w:lang w:val="es-MX"/>
        </w:rPr>
        <w:t>propio Régimen de Jubilaciones y Pensiones.</w:t>
      </w:r>
    </w:p>
    <w:p w:rsidR="00DE68A0" w:rsidRPr="00BE2FA2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</w:p>
    <w:p w:rsidR="006F2F76" w:rsidRPr="00BE2FA2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sz w:val="20"/>
          <w:szCs w:val="20"/>
          <w:lang w:val="es-MX"/>
        </w:rPr>
      </w:pPr>
      <w:r w:rsidRPr="00BE2FA2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>La jubilación por años de servicios, comprende respecto de los</w:t>
      </w:r>
      <w:r w:rsidR="00DE68A0" w:rsidRPr="00BE2FA2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 xml:space="preserve"> </w:t>
      </w:r>
      <w:r w:rsidRPr="00BE2FA2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>trabajadores, su doble carácter de asegurado y de trabajador del</w:t>
      </w:r>
      <w:r w:rsidR="00DE68A0" w:rsidRPr="00BE2FA2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 xml:space="preserve"> </w:t>
      </w:r>
      <w:r w:rsidRPr="00BE2FA2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>Instituto.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10.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Para los efectos de este Régimen, el estado de invalidez se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configura en los términos del Artículo 128 de la Ley del Seguro Social y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Cláusulas 41 Fracción II y 57 del Contrato Colectivo de Trabajo.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La incapacidad proveniente de un riesgo de trabajo, se configura en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términos de los Artículos 48, 49, 50, 52 y 62 de la Ley del Seguro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Social y Cláusulas 87 y 89 Fracciones II y III del Contrato Colectivo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Trabajo.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11.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Cuando se declare una incapacidad permanente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proveniente de un riesgo de trabajo, las prestaciones que se otorguen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 trabajador serán calculadas de acuerdo a la Tabla "C" del Artículo 4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este Régimen. Igualmente cuando ocurra la muerte de un trabajador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por causa de un riesgo de trabajo, los porcentajes que se tomarán en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cuenta para las pensiones de viudez, orfandad y ascendencia, serán los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establecidos en la Tabla "C" del Artículo 4 del propio Régimen, en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relación con el Artículo 15 del mismo.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4"/>
          <w:szCs w:val="14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12.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trabajador que sea jubilado o pensionado conforme 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este Régimen, tendrá derecho a: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 monto de la jubilación o pensión;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Asistencia Médica para él y sus beneficiarios, en los términos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Cláusulas 74 y 90 del Contrato Colectivo de Trabajo;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Operaciones a través de la Comisión Paritaria de Protección al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Salario y de las tiendas del Instituto, en los términos de sus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respectivos reglamentos;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IV.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Préstamo a cuenta de la jubilación o pensión hasta por 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equivalente a dos meses del importe de la misma. El plazo de pago no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será mayor de 10 meses y no causará intereses; y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V.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Dotación de anteojos conforme a la Cláusula 75 del Contrato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Colectivo de Trabajo.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13.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 fallecimiento del jubilado o pensionado se entregará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 intervención del Sindicato, a la persona que presente la copia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certificada del acta de defunción y el original de la factura de gastos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funeral, el importe de las prestaciones que por este concepto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establece la Ley del Seguro Social, más cinco mensualidades del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monto de la jubilación o pensión.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Esta prestación se hace extensiva a los pensionados por viudez,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orfandad y ascendencia.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lastRenderedPageBreak/>
        <w:t>Las mensualidades por concepto de jubilación o pensión que se le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adeudaren al extinto, así como las demás prestaciones generadas como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jubilado o pensionado y no cubiertas, se harán efectivas a los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beneficiarios designados en el pliego testamentario sindical.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CD0F47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14.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A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la muerte de un trabajador, de un jubilado o de un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pensionado, se otorgarán a sus beneficiarios, en su caso, conforme a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lo dispuesto en este Régimen, las prestaciones siguientes:</w:t>
      </w:r>
    </w:p>
    <w:p w:rsidR="00DE68A0" w:rsidRPr="00CD0F47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</w:p>
    <w:p w:rsidR="006F2F76" w:rsidRPr="00CD0F47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CD0F47">
        <w:rPr>
          <w:rFonts w:ascii="TimesNewRoman,Bold" w:hAnsi="TimesNewRoman,Bold" w:cs="TimesNewRoman,Bold"/>
          <w:b/>
          <w:bCs/>
          <w:sz w:val="20"/>
          <w:szCs w:val="20"/>
          <w:highlight w:val="yellow"/>
          <w:lang w:val="es-MX"/>
        </w:rPr>
        <w:t xml:space="preserve">I.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Pensión de Viudez;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</w:p>
    <w:p w:rsidR="006F2F76" w:rsidRPr="00CD0F47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CD0F47">
        <w:rPr>
          <w:rFonts w:ascii="TimesNewRoman,Bold" w:hAnsi="TimesNewRoman,Bold" w:cs="TimesNewRoman,Bold"/>
          <w:b/>
          <w:bCs/>
          <w:sz w:val="20"/>
          <w:szCs w:val="20"/>
          <w:highlight w:val="yellow"/>
          <w:lang w:val="es-MX"/>
        </w:rPr>
        <w:t xml:space="preserve">II.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Pensión de Orfandad;</w:t>
      </w:r>
    </w:p>
    <w:p w:rsidR="006F2F76" w:rsidRPr="00CD0F47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CD0F47">
        <w:rPr>
          <w:rFonts w:ascii="TimesNewRoman,Bold" w:hAnsi="TimesNewRoman,Bold" w:cs="TimesNewRoman,Bold"/>
          <w:b/>
          <w:bCs/>
          <w:sz w:val="20"/>
          <w:szCs w:val="20"/>
          <w:highlight w:val="yellow"/>
          <w:lang w:val="es-MX"/>
        </w:rPr>
        <w:t xml:space="preserve">III.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Pensión de Ascendencia;</w:t>
      </w:r>
    </w:p>
    <w:p w:rsidR="006F2F76" w:rsidRPr="00CD0F47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CD0F47">
        <w:rPr>
          <w:rFonts w:ascii="TimesNewRoman,Bold" w:hAnsi="TimesNewRoman,Bold" w:cs="TimesNewRoman,Bold"/>
          <w:b/>
          <w:bCs/>
          <w:sz w:val="20"/>
          <w:szCs w:val="20"/>
          <w:highlight w:val="yellow"/>
          <w:lang w:val="es-MX"/>
        </w:rPr>
        <w:t xml:space="preserve">IV.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Asistencia Médica en los términos de las Cláusulas 74 y 90 del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Contrato Colectivo de Trabajo;</w:t>
      </w:r>
    </w:p>
    <w:p w:rsidR="006F2F76" w:rsidRPr="00CD0F47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CD0F47">
        <w:rPr>
          <w:rFonts w:ascii="TimesNewRoman,Bold" w:hAnsi="TimesNewRoman,Bold" w:cs="TimesNewRoman,Bold"/>
          <w:b/>
          <w:bCs/>
          <w:sz w:val="20"/>
          <w:szCs w:val="20"/>
          <w:highlight w:val="yellow"/>
          <w:lang w:val="es-MX"/>
        </w:rPr>
        <w:t xml:space="preserve">V.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Préstamo a cuenta de pensión hasta el equivalente a dos meses del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importe de la misma, pagadero en un plazo máximo de 10 meses, sin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que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cause intereses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;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y</w:t>
      </w:r>
    </w:p>
    <w:p w:rsidR="006F2F76" w:rsidRPr="00CD0F47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CD0F47">
        <w:rPr>
          <w:rFonts w:ascii="TimesNewRoman,Bold" w:hAnsi="TimesNewRoman,Bold" w:cs="TimesNewRoman,Bold"/>
          <w:b/>
          <w:bCs/>
          <w:sz w:val="20"/>
          <w:szCs w:val="20"/>
          <w:highlight w:val="yellow"/>
          <w:lang w:val="es-MX"/>
        </w:rPr>
        <w:t xml:space="preserve">VI.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Ayuda Asistencial a la pensionada o pensionado por viudez, cuando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su estado físico requiera ineludiblemente que le asista otra persona de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manera permanente o continua, de acuerdo al dictamen médico que al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efecto se formule. Esta Ayuda Asistencial consistirá en un 10% (DIEZ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POR CIENTO) de la pensión de que esté disfrutando el pensionado.</w:t>
      </w:r>
    </w:p>
    <w:p w:rsidR="00DE68A0" w:rsidRPr="00CD0F47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</w:p>
    <w:p w:rsidR="006F2F76" w:rsidRPr="00CD0F47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Estas pensiones se concederán conforme a la </w:t>
      </w:r>
      <w:r w:rsidRPr="00CD0F47">
        <w:rPr>
          <w:rFonts w:ascii="TimesNewRoman" w:hAnsi="TimesNewRoman" w:cs="TimesNewRoman"/>
          <w:b/>
          <w:sz w:val="20"/>
          <w:szCs w:val="20"/>
          <w:highlight w:val="yellow"/>
          <w:lang w:val="es-MX"/>
        </w:rPr>
        <w:t>Tabla "B" del Artículo 4,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cuando se trate de la muerte de un trabajador, de un jubilado o de un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pensionado. En los casos de un riesgo de trabajo se aplicará la Tabla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"C" del propio Artículo 4.</w:t>
      </w:r>
    </w:p>
    <w:p w:rsidR="00DE68A0" w:rsidRPr="00CD0F47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Para tal fin se establecen las normas siguientes: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CD0F47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CD0F47">
        <w:rPr>
          <w:rFonts w:ascii="TimesNewRoman,Bold" w:hAnsi="TimesNewRoman,Bold" w:cs="TimesNewRoman,Bold"/>
          <w:b/>
          <w:bCs/>
          <w:sz w:val="20"/>
          <w:szCs w:val="20"/>
          <w:highlight w:val="yellow"/>
          <w:lang w:val="es-MX"/>
        </w:rPr>
        <w:t xml:space="preserve">a)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Viudez. La pensión para la viuda, viudo, concubina o concubinario,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se otorgará bajo las siguientes reglas:</w:t>
      </w:r>
    </w:p>
    <w:p w:rsidR="00DE68A0" w:rsidRPr="00CD0F47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</w:p>
    <w:p w:rsidR="006F2F76" w:rsidRPr="00CD0F47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A la muerte de un trabajador, de un jubilado o de un pensionado, será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el equivalente al 90% (NOVENTA POR CIENTO) de la que le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hubiere correspondido a éstos conforme a la tabla respectiva del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Artículo 4 del Régimen. En caso de que existan más de 2 huérfanos el</w:t>
      </w:r>
      <w:r w:rsidR="00DE68A0"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sz w:val="20"/>
          <w:szCs w:val="20"/>
          <w:highlight w:val="yellow"/>
          <w:lang w:val="es-MX"/>
        </w:rPr>
        <w:t>porcentaje se disminuirá al 40% (CUARENTA POR CIENTO).</w:t>
      </w:r>
    </w:p>
    <w:p w:rsidR="00DE68A0" w:rsidRPr="00CD0F47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highlight w:val="yellow"/>
          <w:lang w:val="es-MX"/>
        </w:rPr>
      </w:pPr>
    </w:p>
    <w:p w:rsidR="006F2F76" w:rsidRPr="00CD0F47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sz w:val="20"/>
          <w:szCs w:val="20"/>
          <w:lang w:val="es-MX"/>
        </w:rPr>
      </w:pPr>
      <w:r w:rsidRPr="00CD0F47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>Tendrá derecho a recibir la pensión de viudez, el viudo o concubinario</w:t>
      </w:r>
      <w:r w:rsidR="00DE68A0" w:rsidRPr="00CD0F47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>siempre y cuando se acredite que se encuentra totalmente incapacitado</w:t>
      </w:r>
      <w:r w:rsidR="00DE68A0" w:rsidRPr="00CD0F47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>y que dependía económicamente de la trabajadora, la jubilada o la</w:t>
      </w:r>
      <w:r w:rsidR="00DE68A0" w:rsidRPr="00CD0F47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 xml:space="preserve"> </w:t>
      </w:r>
      <w:r w:rsidRPr="00CD0F47">
        <w:rPr>
          <w:rFonts w:ascii="TimesNewRoman" w:hAnsi="TimesNewRoman" w:cs="TimesNewRoman"/>
          <w:b/>
          <w:i/>
          <w:sz w:val="20"/>
          <w:szCs w:val="20"/>
          <w:highlight w:val="yellow"/>
          <w:lang w:val="es-MX"/>
        </w:rPr>
        <w:t>pensionada.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 falta de esposa o esposo, tendrá derecho a recibir la pensión, la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persona con quien vivió el trabajador, jubilado o pensionado, como si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fuera su esposo o esposa, durante los últimos cinco años que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precedieron a la muerte o con la persona que tuviere hijos, siempre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que ambos hubieren permanecido libres de matrimonio durante 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concubinato; en el supuesto de que tengan dos o más concubinas 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concubinarios, en ningún caso tendrán derecho a la pensión.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derecho a la pensión de viudez se pierde en los casos previstos en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Artículo 154 de la Ley del Seguro Social.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derecho al goce de la pensión de viudez comenzará el día del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fallecimiento de un trabajador, de un jubilado o de un pensionado y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cesará con la muerte del beneficiario. Al contraer matrimonio 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pensionado por viudez, podrá optar porque se le entregue una suma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equivalente a tres anualidades de la pensión o continuar con el disfrute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esta última.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Al finiquitarse la pensión de viudez, se extinguen todos los derechos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derivados de la misma;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b)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Orfandad. A los hijos de los trabajadores, de los jubilados 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pensionados, menores de 16 años o hasta los 25 si se encuentran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estudiando, se les otorgará a cada uno, una pensión equivalente al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20% (VEINTE POR CIENTO) de la que le correspondería al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trabajador en activo, al jubilado o al pensionado, conforme a las tablas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B o C del Artículo 4 del Régimen.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huérfano mayor de 16 años que no pueda mantenerse por su propio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trabajo, debido a una enfermedad crónica, física o psíquica, percibirá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 pensión en tanto no desaparezca la incapacidad que padece.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Al huérfano que lo fuera de padre y madre se le otorgará una pensión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del 50% (CINCUENTA POR CIENTO). Si al momento de iniciarse la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prestación al huérfano, lo es de madre o padre y posteriormente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fallece el otro progenitor, la cuantía de la pensión se incrementará al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50% (CINCUENTA POR CIENTO) a partir de la fecha de la muerte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del ascendiente.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derecho al disfrute de la pensión de orfandad comenzará desde 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día del fallecimiento del trabajador, del jubilado o del pensionado y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terminará con la muerte del beneficiario o cuando éste cumpla 16 años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edad o 25 si se encontraba estudiando. Con la última mensualidad,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 le entregará al huérfano un pago finiquito equivalente a tres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mensualidades de su pensión;</w:t>
      </w:r>
    </w:p>
    <w:p w:rsidR="00DE68A0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4"/>
          <w:szCs w:val="14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c)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Ascendientes. En caso de no existir viuda, viudo, concubina,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concubinario o huérfano con derecho a la pensión, se pensionará 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cada uno de los ascendientes del trabajador, del jubilado o del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pensionado fallecido, con una cantidad igual al 20% (VEINTE POR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CIENTO) de la pensión que le hubiere correspondido o que disfrutaba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acuerdo a las Tablas B o C del Artículo 4 del Régimen; y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d)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pensionados conforme a los incisos anteriores recibirán la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prestación estipulada en el Artículo 6 de este Régimen.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15.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 suma de las pensiones de viudez y orfandad, en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ningún caso podrá exceder del monto total de la que le hubiere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correspondido al trabajador, al jubilado o al pensionado. Si este total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excediere, se reducirá proporcionalmente cada una de las pensiones.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16.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trabajadores que dejen de prestar sus servicios al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Instituto por cualquier causa ajena a la muerte, conservarán los derechos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que tengan adquiridos en la fecha de su separación dentro del Régimen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Jubilaciones y Pensiones, por un período igual a la cuarta parte del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tiempo de servicios que tengan reconocidos por el Instituto a esa fecha.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tiempo de conservación de derechos no podrá ser menor de un año.</w:t>
      </w:r>
    </w:p>
    <w:p w:rsidR="00DE68A0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17.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 trabajador que haya dejado de prestar sus servicios al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Instituto y que reingrese a éste, se le reconocerán, para efectos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jubilación o pensión, los períodos laborados con anterioridad al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reingreso, los que repercutirán exclusivamente en los años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servicios que se tomen en cuenta para determinar los porcentajes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tablas contenidas en el Artículo 4 del presente Régimen, bajo las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siguientes reglas: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Si el reingreso ocurre dentro de los 3 años siguientes a la fecha de la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separación, se reconocerá el tiempo laborado con el solo hecho de su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reingreso;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Si la interrupción entre la separación y el reingreso es mayor de 3 y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menor de 6 años, se reconocerá el tiempo laborado al cumplir seis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meses de servicios como mínimo, a partir de la fecha de reingreso; y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Si la interrupción entre la separación y el reingreso es mayor de 6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años, se reconocerá el tiempo laborado al cumplir un año de servicios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 partir del reingreso.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En los casos de las Fracciones II y III, si el reingreso del trabajador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ocurriera antes de expirar el período de conservación de derechos 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que se refiere el artículo anterior, se le reconocerá de inmediato 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tiempo laborado anterior a su reingreso, para los efectos establecidos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en este propio artículo.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lastRenderedPageBreak/>
        <w:t xml:space="preserve">Artículo 18.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financiamiento del Régimen de Jubilaciones y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Pensiones, se constituye de la forma siguiente: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trabajadores aportarán el 3% (TRES POR CIENTO) sobre los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conceptos señalados en los incisos del a) al n) del Artículo 5 del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presente Régimen, y además el mismo porcentaje del Fondo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Ahorro, cuya aportación será anual en la fecha de su pago;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Instituto cubrirá la parte restante de la prima necesaria;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Instituto queda facultado para elegir el sistema financiero que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cubra el costo del presente Régimen de Jubilaciones y Pensiones, sin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que por ello aumente en ningún caso, el porcentaje señalado a los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trabajadores; y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IV.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Para la administración y valuación actuarial del presente Régimen,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 constituirá un Comité Mixto integrado por 3 Representantes del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Instituto y 3 del Sindicato.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19.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En caso de que el jubilado o pensionado traslade su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domicilio al extranjero, ya sea en forma temporal o definitiva, la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jubilación o pensión que tenga otorgada no será motivo de suspensión.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20.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 las trabajadoras con 27 años de servicios, se les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computarán 3 años más para los efectos de anticipar su jubilación, con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porcentaje máximo de la Tabla "A" del Artículo 4 de este Régimen.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Para los mismos fines, a los trabajadores con 28 años de servicios se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les reconocerán dos años más.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 las trabajadoras que al momento de generar el derecho a una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 por invalidez o por riesgo de trabajo y que trajere como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consecuencia la separación del trabajo y tengan reconocida una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antigüedad de 27 años o más, se les bonificará el tiempo faltante para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treinta años para el solo efecto de aplicar el porcentaje máximo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 tabla respectiva del Artículo 4 de este Régimen.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Para los mismos efectos, a los trabajadores con 28 años o más se les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bonificará el tiempo faltante para los treinta años.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21.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Cuando los trabajadores al momento de la jubilación,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 por edad avanzada, vejez, invalidez, riesgo de trabajo 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muerte, tengan reconocido un mínimo de 15 años de servicios y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ocuparen una categoría de pie de rama, la jubilación o pensión será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calculada considerando la categoría inmediata superior.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22.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 los jubilados, pensionados por edad avanzada, vejez,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invalidez, riesgo de trabajo, viudez, orfandad y ascendencia bajo 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presente Régimen, se les entregará un aguinaldo anual en los términos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señalados por la Ley del Seguro Social, que será complementado hasta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alcanzar la cantidad que resulte de 15 días del monto de la jubilación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 pensión que se encuentre percibiendo al momento de su pago.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23.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trabajadores que desempeñen un cargo sindical,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conforme a los incisos del a) al g) de la Cláusula 42 del Contrato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Colectivo de Trabajo, sólo podrán ser pensionados por edad avanzada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 vejez, al término de su gestión o a petición expresa del interesado,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acuerdo al presente Régimen.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24.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jubilaciones y pensiones, serán aumentadas en las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mismas fechas y en los mismos porcentajes o cantidades en que por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cualquier motivo se incrementen en forma general los salarios y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prestaciones de los trabajadores en activo, en la forma y términos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precisados en el Artículo 5 del presente Régimen.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lastRenderedPageBreak/>
        <w:t xml:space="preserve">Artículo 25.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jubilaciones y pensiones que entraron en vigor antes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del 16 de marzo de 1988, se incrementarán en las mismas fechas y en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mismos porcentajes o cantidades en que se aumenten en forma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general los sueldos y prestaciones de los trabajadores en activo,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siempre y cuando no rebasen el monto mensual de la jubilación 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 que les correspondería, conforme al presente Régimen.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26.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En ningún caso la pensión por viudez, podrá ser inferior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 monto de la pensión que corresponda a la categoría de Mensajero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6.5 horas, considerando para determinarla, el sueldo tabular, ayuda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renta y despensa, así como los descuentos correspondientes a estos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conceptos, en los términos del Artículo 5 de este Régimen; asimismo, se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tomarán en cuenta alto costo de vida y/o zona aislada, siempre y cuando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hubieren formado parte del salario base del titular de la pensión.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27.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Para la aplicación del Régimen de Jubilaciones y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Pensiones, el Instituto reconoce el número de años de servicios que le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hayan prestado sus trabajadores a la fecha de la iniciación de la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vigencia de este Régimen de Jubilaciones y Pensiones y los que vayan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acumulando computados en los términos de las Cláusulas 30 y 41 del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Contrato Colectivo de Trabajo o sus equivalentes en lo futuro.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28.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Corresponde a la Comisión Nacional Mixta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Jubilaciones y Pensiones, la vigilancia y aplicación del Régimen, así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como resolver las situaciones que se presenten para la aplicación del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mismo y de su Reglamento, y expedir los instructivos necesarios para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su debida y expedita aplicación.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29.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presente Régimen de Jubilaciones y Pensiones forma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parte integrante del Contrato Colectivo de Trabajo y será revisado de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acuerdo a lo pactado en la Cláusula relativa del propio Contrato.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Transitorios</w:t>
      </w:r>
    </w:p>
    <w:p w:rsidR="00DE68A0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PRIMERO.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En ningún caso las jubilaciones, pensiones por edad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avanzada, vejez, invalidez o riesgos de trabajo y las de viudez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concedidas con anterioridad a la vigencia del presente Régimen</w:t>
      </w:r>
    </w:p>
    <w:p w:rsidR="00DE68A0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proofErr w:type="gramStart"/>
      <w:r w:rsidRPr="006F2F76">
        <w:rPr>
          <w:rFonts w:ascii="TimesNewRoman" w:hAnsi="TimesNewRoman" w:cs="TimesNewRoman"/>
          <w:sz w:val="20"/>
          <w:szCs w:val="20"/>
          <w:lang w:val="es-MX"/>
        </w:rPr>
        <w:t>podrán</w:t>
      </w:r>
      <w:proofErr w:type="gram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ser inferiores al monto mensual de la que le corresponda a la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categoría de Auxiliar de Servicios Administrativos 6.5 horas,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considerando para determinarla, el sueldo tabular, ayuda de renta y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despensa, así como los descuentos correspondientes a estos conceptos,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en los términos del Artículo 5 del presente Régimen. Asimismo, se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tomarán en cuenta los conceptos de alto costo de vida y/o zona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aislada, siempre y cuando hubieren formado parte de su salario base.</w:t>
      </w:r>
    </w:p>
    <w:p w:rsidR="00DE68A0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SEGUNDO.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 los jubilados y pensionados por edad avanzada, vejez,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invalidez, riesgos de trabajo, viudez, orfandad y ascendencia, con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anterioridad a la vigencia del presente Régimen, se les otorgará un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aguinaldo anual, equivalente a treinta días de la jubilación o pensión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que se encuentren percibiendo.</w:t>
      </w:r>
    </w:p>
    <w:p w:rsidR="00DE68A0" w:rsidRPr="006F2F76" w:rsidRDefault="00DE68A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TERCERO.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Cuando los pensionados o jubilados con anterioridad 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 vigencia del presente Régimen cumplan cinco años con ese carácter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Instituto les entregará anualmente y en el mes en que alcancen dicha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antigüedad, una cantidad equivalente a un mes del monto de la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jubilación o pensión otorgada. Cuando los pensionados o jubilados</w:t>
      </w:r>
      <w:r w:rsidR="00DE68A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cumplan diez años de antigüedad con tal carácter, se les entregará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anualmente una cantidad equivalente a dos meses del monto de la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jubilación o pensión otorgada, precisamente en el mes en que alcancen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esta antigüedad. Cuando los pensionados o jubilados cumplan quince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años de antigüedad con tal carácter, se les entregará anualmente una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cantidad equivalente a tres meses del monto de la jubilación o pensión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otorgada, precisamente en el mes en que alcancen esta antigüedad.</w:t>
      </w:r>
    </w:p>
    <w:p w:rsidR="004367BB" w:rsidRPr="006F2F76" w:rsidRDefault="004367BB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CUARTO.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jubilados y pensionados con anterioridad a la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vigencia del presente Régimen que estuvieren percibiendo la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prestación de despensa, la continuarán recibiendo.</w:t>
      </w:r>
    </w:p>
    <w:p w:rsidR="004367BB" w:rsidRPr="006F2F76" w:rsidRDefault="004367BB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lastRenderedPageBreak/>
        <w:t xml:space="preserve">QUINTO.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jubilados y pensionados con anterioridad a la vigencia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del presente Régimen, seguirán percibiendo las asignaciones familiares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y/o ayudas asistenciales, teniendo como límite las pensiones por edad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avanzada, vejez, invalidez y riesgos de trabajo el 90% (NOVENTA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POR CIENTO) de su salario base, sin rebasar el monto mensual de la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 que le correspondería de acuerdo al Artículo 5 de este Régimen.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Asimismo, los jubilados por años de servicios seguirán percibiendo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dichas prestaciones, teniendo como límite el monto mensual que le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correspondería en los términos del Artículo 5 del presente Régimen.</w:t>
      </w:r>
    </w:p>
    <w:p w:rsidR="004367BB" w:rsidRPr="006F2F76" w:rsidRDefault="004367BB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SEXTO.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partes convienen que en un plazo de 30 días, contados 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partir de la firma del presente Régimen quedará constituido el Comité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 que se refiere el Artículo 18 y definidas sus funciones y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atribuciones, las que serán por lo menos las siguientes:</w:t>
      </w:r>
    </w:p>
    <w:p w:rsidR="004367BB" w:rsidRPr="006F2F76" w:rsidRDefault="004367BB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1)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Vigilar la debida aplicación de las aportaciones señaladas en 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Artículo 18;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2)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Revisar y aprobar los diversos estados financieros y contables del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Régimen; y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3)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Velar por la debida aplicación de los remanentes, si los hubiere, así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como decidir los esquemas financieros para la aplicación de los mismos.</w:t>
      </w:r>
    </w:p>
    <w:p w:rsidR="004367BB" w:rsidRPr="006F2F76" w:rsidRDefault="004367BB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SEPTIMO. El presente Régimen de Jubilaciones y Pensiones,</w:t>
      </w:r>
      <w:r w:rsidR="004367BB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 </w:t>
      </w: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vigente a partir del 16 de marzo de 1988, abroga el anterior de</w:t>
      </w:r>
      <w:r w:rsidR="004367BB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 </w:t>
      </w: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fecha 15 de diciembre de 1987 y se firma en la Ciudad de México,</w:t>
      </w:r>
      <w:r w:rsidR="004367BB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 </w:t>
      </w: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Distrito Federal, a los diez días del mes de octubre de dos mil</w:t>
      </w:r>
      <w:r w:rsidR="004367BB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 </w:t>
      </w: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once.</w:t>
      </w:r>
    </w:p>
    <w:p w:rsidR="004367BB" w:rsidRPr="006F2F76" w:rsidRDefault="004367BB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D3789A" w:rsidRDefault="00D3789A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3D34FF" w:rsidRDefault="003D34FF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lastRenderedPageBreak/>
        <w:t>CONVENIO ADICIONAL PARA LAS JUBILACIONES Y</w:t>
      </w:r>
      <w:r w:rsidR="004367BB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 </w:t>
      </w: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PENSIONES DE LOS TRABAJADORES DE BASE DE NUEVO</w:t>
      </w:r>
      <w:r w:rsidR="004367BB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 </w:t>
      </w: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INGRESO</w:t>
      </w:r>
    </w:p>
    <w:p w:rsidR="004367BB" w:rsidRPr="00D3789A" w:rsidRDefault="004367BB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DECLARACIONES</w:t>
      </w:r>
    </w:p>
    <w:p w:rsidR="003D34FF" w:rsidRPr="00D3789A" w:rsidRDefault="003D34FF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PRIMERA.- Ambas partes tienen diferentes posiciones frente al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contenido de las reformas a la Ley el Seguro Social que entraron en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vigor el 11 de agosto de 2004. En este tema el Instituto Mexicano del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Seguro Social (IMSS) manifiesta que debe someterse al marco de la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ley vigente y el Sindicato Nacional de Trabajadores del Seguro Social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(SNTSS) expresa que dicha reforma legal es inconstitucional, por lo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que continuará con el ejercicio de sus derechos tanto a nivel colectivo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como individual de los trabajadores respecto de las acciones ejercidas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impugnando la reforma legal.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SEGUNDA.- Ambas partes reconocen la urgencia y necesidad de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encontrar soluciones que 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permitan fortalecer el servicio público del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IMSS, contratar plazas y generar mecanismos bilaterales para superar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la problemática integral del IMSS.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TERCERA.- El Sindicato ha propuesto al IMSS una modificación 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las condiciones y requisitos para tener derecho a pensiones y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jubilaciones en los siguientes términos: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a) Por lo que se refiere a los trabajadores jubilados y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pensionados mantendrán sin limitación alguna los beneficios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establecidos en el Régimen de Jubilaciones y Pensiones.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b) Por lo que se refiere a los trabajadores en activo mantendrán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sin limitación alguna los beneficios establecidos en 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Régimen de Jubilaciones y Pensiones (R.J.P). Aportarán una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cuota para el financiamiento del R.J.P. del 4%, la cual se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incrementará a partir de 2006 en un punto porcentual en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cada revisión anual, del Contrato Colectivo de Trabajo, hasta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alcanzar una aportación del 10% sobre los conceptos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señalados en los incisos del a) al n) del artículo 5 del R.J.P.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vigente y, además, el mismo porcentaje del fondo de ahorro,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cuya aportación será anual en la fecha de su pago.</w:t>
      </w:r>
    </w:p>
    <w:p w:rsidR="004367BB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4"/>
          <w:szCs w:val="14"/>
          <w:lang w:val="es-MX"/>
        </w:rPr>
      </w:pPr>
    </w:p>
    <w:p w:rsidR="00D3789A" w:rsidRP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c) Por lo que se refiere a los trabajadores de nuevo ingreso 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partir del 16 de octubre del año en curso, serán jubilados y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pensionados de acuerdo a lo establecido en los artículos 1, 3,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5, 7, 10 al 17, 19, 21, 22, 23, 24, 26, 27 y 28 del R.J.P.,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aportando una cuota al financiamiento del R.J.P del 4%, la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cual se incrementará a partir de 2006 en un punto porcentual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en cada revisión anual, hasta alcanzar una aportación del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10% sobre los conceptos señalados de los incisos del a) al n)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del artículo 5 del R.J.P. vigente y, además, el mismo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porcentaje del fondo de ahorro cuya aportación será anual en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la fecha de su pago. El derecho a la jubilación se obtendrá 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partir de los 60 años de edad con 35 (varones) o 34 (mujeres)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años de servicios, con una cuantía equivalente al 100% del</w:t>
      </w: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proofErr w:type="gramStart"/>
      <w:r w:rsidRPr="00D3789A">
        <w:rPr>
          <w:rFonts w:ascii="TimesNewRoman" w:hAnsi="TimesNewRoman" w:cs="TimesNewRoman"/>
          <w:sz w:val="20"/>
          <w:szCs w:val="20"/>
          <w:lang w:val="es-MX"/>
        </w:rPr>
        <w:t>salario</w:t>
      </w:r>
      <w:proofErr w:type="gram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 base, conforme al artículo 5 del R.J.P.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CUARTA.- Ambas partes consideran fundamental continuar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trabajando para fortalecer la situación financiera del Instituto y la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solución integral de su problemática en bien de los derechohabientes.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QUINTA.- El IMSS ha considerado la propuesta sindical y estima que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ayudará a la solución de los problemas que ambas partes enfrentan.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En virtud de ello las partes otorgan el presente convenio al tenor de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las siguientes: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P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C L A U S U L A S</w:t>
      </w: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1. Por lo que se refiere a los trabajadores jubilados y pensionados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mantendrán sin limitación alguna los beneficios establecidos en 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Régimen de Jubilaciones y Pensiones.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2. Los trabajadores en activo, incluyendo a los candidatos registrados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en las Bolsas de Trabajo que hayan trabajado, antes de la fecha de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firma de este Convenio, no sufrirán afectación alguna respecto a los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beneficios establecidos en el R.J.P. Aportarán una cuota para 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financiamiento del R.J.P. del 4%, la cual se incrementará en un punto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porcentual en cada revisión anual del Contrato Colectivo de Trabajo,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hasta alcanzar una aportación del 10% sobre los conceptos señalados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en los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lastRenderedPageBreak/>
        <w:t>incisos del a) al n) del artículo 5 del R.J.P. vigente y, además, 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mismo porcentaje del fondo de ahorro, cuya aportación será anual en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la fecha de su pago.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3. Los trabajadores de nuevo ingreso serán jubilados y pensionados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conforme a los artículos 1, 3, 5, 7, 10 al 17, 19, 21, 22, 23, 24, 26, 27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y 28 del R.J.P. y aportarán una cuota al financiamiento del R.J.P. del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4%, la cual se incrementará en un punto porcentual en cada revisión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anual, hasta alcanzar una aportación del 10% del salario el 16 de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octubre de 2011. La jubilación de los trabajadores de nuevo ingreso se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alcanzará con un mínimo de 60 años de edad y 35 años de servicio,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con una cuantía equivalente al 100% del salario base conforme al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artículo 5 del R.J.P. El Instituto aplicará la aportación excedente al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3% establecida actualmente respecto de los trabajadores en activo para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el financiamiento de las pensiones y jubilaciones del personal de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nuevo ingreso en los términos señalados, para el efecto de contratar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entre 62,000 y 65,500 nuevos trabajadores de base conforme a las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cláusulas de contratación de trabajadores del Contrato Colectivo de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Trabajo. Esta aplicación no afectará los derechos señalados en 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R.J.P. de los trabajadores en activo.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4. Los trabajadores de nuevo ingreso que cumplan 60 años de edad y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tengan reconocido un mínimo de 15 años al servicio del Instituto,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adquieren el derecho incondicional a la pensión por edad avanzada. 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trabajador de nuevo ingreso que haya cumplido 60 años de edad y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tenga 15 años al servicio del Instituto podrá diferir el ejercicio de su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derecho a la concesión de la pensión por edad avanzada hasta los 65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años. Por cada año de diferimiento del goce de la pensión por edad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avanzada, será aumentado su monto mensual en un 1% del salario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base. El trabajador que cumpla 65 años de edad, tendrá derecho al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otorgamiento de la pensión de vejez, siempre y cuanto tenga un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mínimo de 15 años de servicio al Instituto.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P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5.- A las trabajadoras con ingreso posterior al 15 de octubre de 2005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se les computará un año más para los efectos de anticipar su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jubilación, con el porcentaje máximo de la Tabla “A” a que se refiere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la cláusula 4 de este Convenio. Asimismo a las trabajadoras que al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momento de generar el derecho a una pensión por invalidez o por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riesgo de trabajo y que trajera como consecuencia la separación del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trabajo y tenga reconocida una antigüedad de 34 años o más, se les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bonificará el tiempo faltante para los 35 años para el sólo efecto de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aplicar el porcentaje máximo de las tablas “B” y “C”.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6. Por lo que hace a la aplicación de las tablas establecidas en 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artículo 4 del R.J.P., para los trabajadores de nuevo ingreso a partir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del 16 de octubre de 2005 se hará conforme a las tablas siguientes:</w:t>
      </w:r>
    </w:p>
    <w:p w:rsidR="004367BB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Tabla A. Jubilación por años de servicio, pensión por edad avanzada y</w:t>
      </w:r>
      <w:r w:rsidR="001B06E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vejez</w:t>
      </w:r>
    </w:p>
    <w:p w:rsidR="001B06E1" w:rsidRPr="00D3789A" w:rsidRDefault="001B06E1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1B06E1" w:rsidRDefault="001B06E1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>
        <w:rPr>
          <w:rFonts w:ascii="TimesNewRoman,Bold" w:hAnsi="TimesNewRoman,Bold" w:cs="TimesNewRoman,Bold"/>
          <w:b/>
          <w:bCs/>
          <w:noProof/>
          <w:sz w:val="16"/>
          <w:szCs w:val="16"/>
        </w:rPr>
        <w:drawing>
          <wp:inline distT="0" distB="0" distL="0" distR="0">
            <wp:extent cx="5578347" cy="2764342"/>
            <wp:effectExtent l="19050" t="0" r="3303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15" t="21908" r="1601" b="1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347" cy="276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E1" w:rsidRDefault="001B06E1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Tabla B. Pensión por Invalidez</w:t>
      </w:r>
    </w:p>
    <w:p w:rsidR="001B06E1" w:rsidRDefault="001B06E1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</w:p>
    <w:p w:rsidR="001B06E1" w:rsidRDefault="001B06E1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>
        <w:rPr>
          <w:rFonts w:ascii="TimesNewRoman" w:hAnsi="TimesNewRoman" w:cs="TimesNewRoman"/>
          <w:noProof/>
          <w:sz w:val="20"/>
          <w:szCs w:val="20"/>
        </w:rPr>
        <w:drawing>
          <wp:inline distT="0" distB="0" distL="0" distR="0">
            <wp:extent cx="5514920" cy="3533261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21" t="12367" r="1559" b="1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50" cy="353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E1" w:rsidRDefault="001B06E1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</w:p>
    <w:p w:rsidR="001B06E1" w:rsidRDefault="001B06E1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Tabla C. Pensión por Riesgos de Trabajo</w:t>
      </w:r>
    </w:p>
    <w:p w:rsidR="004367BB" w:rsidRDefault="004367BB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</w:p>
    <w:p w:rsidR="001B06E1" w:rsidRDefault="001B06E1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>
        <w:rPr>
          <w:rFonts w:ascii="TimesNewRoman" w:hAnsi="TimesNewRoman" w:cs="TimesNewRoman"/>
          <w:noProof/>
          <w:sz w:val="20"/>
          <w:szCs w:val="20"/>
        </w:rPr>
        <w:drawing>
          <wp:inline distT="0" distB="0" distL="0" distR="0">
            <wp:extent cx="5514920" cy="368610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22" t="17786" r="10973" b="1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22" cy="368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E1" w:rsidRDefault="001B06E1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6. Ambas partes integrarán, en un plazo no mayor a 30 días, una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Comisión Paritaria con el propósito de buscar en el plazo de 6 meses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el fortalecimiento financiero del Instituto y las adecuaciones a su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marco normativo, para hacer sustentables los acuerdos contraídos en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este Convenio así como para evaluar el R.J.P. en su integridad, con el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propósito de encontrar fórmulas idóneas para el futuro.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Asimismo, se constituirá en un término no mayor de 30 días a partir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de la firma de este instrumento, el Comité Mixto para la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Administración y Valuación Actuarial del R.J.P. vigente, así como de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éste Convenio Adicional, cuyas recomendaciones serán atendidas por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las partes.</w:t>
      </w:r>
    </w:p>
    <w:p w:rsidR="004367BB" w:rsidRPr="00D3789A" w:rsidRDefault="004367BB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P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7. Las partes están conformes en que este Convenio forme parte</w:t>
      </w:r>
      <w:r w:rsidR="004367BB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D3789A">
        <w:rPr>
          <w:rFonts w:ascii="TimesNewRoman" w:hAnsi="TimesNewRoman" w:cs="TimesNewRoman"/>
          <w:sz w:val="20"/>
          <w:szCs w:val="20"/>
          <w:lang w:val="es-MX"/>
        </w:rPr>
        <w:t>integral del Contrato Colectivo de Trabajo.</w:t>
      </w:r>
    </w:p>
    <w:p w:rsidR="00D3789A" w:rsidRP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- - - - - - - - - - - - - - - - - - - - - - - - - - - - - - - - - - - - - - - - - - - - - - - -</w:t>
      </w:r>
    </w:p>
    <w:p w:rsidR="00D3789A" w:rsidRDefault="00D3789A" w:rsidP="004367B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Se firma el presente Convenio en la Ciudad de México, Distrito</w:t>
      </w:r>
      <w:r w:rsidR="004367BB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 </w:t>
      </w: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Federal, a los catorce días del mes de octubre de dos mil cinco.</w:t>
      </w:r>
    </w:p>
    <w:sectPr w:rsidR="00D3789A" w:rsidSect="00E4576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F2F76"/>
    <w:rsid w:val="001B06E1"/>
    <w:rsid w:val="002F127F"/>
    <w:rsid w:val="003B321B"/>
    <w:rsid w:val="003D34FF"/>
    <w:rsid w:val="004367BB"/>
    <w:rsid w:val="006364AE"/>
    <w:rsid w:val="006F2F76"/>
    <w:rsid w:val="00A0452E"/>
    <w:rsid w:val="00BE2FA2"/>
    <w:rsid w:val="00CD0F47"/>
    <w:rsid w:val="00D3789A"/>
    <w:rsid w:val="00DE68A0"/>
    <w:rsid w:val="00E45765"/>
    <w:rsid w:val="00EA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F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Invercap, S.A. de C. V.</Company>
  <LinksUpToDate>false</LinksUpToDate>
  <CharactersWithSpaces>31541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JGUTIERREZM</dc:creator>
  <cp:keywords/>
  <dc:description/>
  <cp:lastModifiedBy>JGUTIERREZM</cp:lastModifiedBy>
  <cp:revision>11</cp:revision>
  <cp:lastPrinted>2013-07-03T13:11:00Z</cp:lastPrinted>
  <dcterms:created xsi:type="dcterms:W3CDTF">2012-05-31T23:24:00Z</dcterms:created>
  <dcterms:modified xsi:type="dcterms:W3CDTF">2013-07-03T13:14:00Z</dcterms:modified>
</cp:coreProperties>
</file>