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8C" w:rsidRPr="004B138C" w:rsidRDefault="004B138C" w:rsidP="004B138C">
      <w:pPr>
        <w:shd w:val="clear" w:color="auto" w:fill="FFFFFF"/>
        <w:jc w:val="center"/>
        <w:rPr>
          <w:rFonts w:ascii="Arial" w:eastAsia="Times New Roman" w:hAnsi="Arial" w:cs="Arial"/>
          <w:b/>
          <w:bCs/>
          <w:caps/>
          <w:color w:val="019587"/>
          <w:sz w:val="20"/>
          <w:szCs w:val="20"/>
          <w:lang w:val="es-MX"/>
        </w:rPr>
      </w:pPr>
      <w:r w:rsidRPr="004B138C">
        <w:rPr>
          <w:rFonts w:ascii="Arial" w:eastAsia="Times New Roman" w:hAnsi="Arial" w:cs="Arial"/>
          <w:b/>
          <w:bCs/>
          <w:caps/>
          <w:color w:val="019587"/>
          <w:sz w:val="20"/>
          <w:szCs w:val="20"/>
          <w:lang w:val="es-MX"/>
        </w:rPr>
        <w:t>Traspasos Afore-Afore</w:t>
      </w:r>
      <w:r w:rsidRPr="004B138C">
        <w:rPr>
          <w:rFonts w:ascii="Arial" w:eastAsia="Times New Roman" w:hAnsi="Arial" w:cs="Arial"/>
          <w:b/>
          <w:bCs/>
          <w:caps/>
          <w:color w:val="808080"/>
          <w:sz w:val="14"/>
          <w:lang w:val="es-MX"/>
        </w:rPr>
        <w:t xml:space="preserve"> </w:t>
      </w:r>
    </w:p>
    <w:p w:rsidR="004B138C" w:rsidRPr="004B138C" w:rsidRDefault="004B138C" w:rsidP="004B138C">
      <w:pPr>
        <w:shd w:val="clear" w:color="auto" w:fill="FFFFFF"/>
        <w:jc w:val="center"/>
        <w:rPr>
          <w:rFonts w:ascii="Arial" w:eastAsia="Times New Roman" w:hAnsi="Arial" w:cs="Arial"/>
          <w:color w:val="595959"/>
          <w:sz w:val="20"/>
          <w:szCs w:val="20"/>
          <w:lang w:val="es-MX"/>
        </w:rPr>
      </w:pPr>
      <w:r w:rsidRPr="004B138C">
        <w:rPr>
          <w:rFonts w:ascii="Arial" w:eastAsia="Times New Roman" w:hAnsi="Arial" w:cs="Arial"/>
          <w:color w:val="595959"/>
          <w:sz w:val="18"/>
          <w:lang w:val="es-MX"/>
        </w:rPr>
        <w:t>(Cifras acumuladas en el año)</w:t>
      </w:r>
      <w:r w:rsidRPr="004B138C">
        <w:rPr>
          <w:rFonts w:ascii="Arial" w:eastAsia="Times New Roman" w:hAnsi="Arial" w:cs="Arial"/>
          <w:color w:val="595959"/>
          <w:sz w:val="20"/>
          <w:szCs w:val="20"/>
          <w:lang w:val="es-MX"/>
        </w:rPr>
        <w:t xml:space="preserve"> </w:t>
      </w:r>
    </w:p>
    <w:tbl>
      <w:tblPr>
        <w:tblW w:w="5882" w:type="dxa"/>
        <w:jc w:val="center"/>
        <w:tblCellSpacing w:w="15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4"/>
        <w:gridCol w:w="2064"/>
        <w:gridCol w:w="2414"/>
      </w:tblGrid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Merge w:val="restart"/>
            <w:shd w:val="clear" w:color="auto" w:fill="1C9282"/>
            <w:vAlign w:val="center"/>
            <w:hideMark/>
          </w:tcPr>
          <w:p w:rsidR="004B138C" w:rsidRPr="004B138C" w:rsidRDefault="004B138C" w:rsidP="004B138C">
            <w:pPr>
              <w:spacing w:after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B138C">
              <w:rPr>
                <w:rFonts w:ascii="Arial" w:eastAsia="Times New Roman" w:hAnsi="Arial" w:cs="Arial"/>
                <w:b/>
                <w:bCs/>
                <w:color w:val="FFFFFF"/>
              </w:rPr>
              <w:t>Afore</w:t>
            </w:r>
            <w:r w:rsidRPr="004B138C">
              <w:rPr>
                <w:rFonts w:ascii="Arial" w:eastAsia="Times New Roman" w:hAnsi="Arial" w:cs="Arial"/>
                <w:color w:val="FFFFFF"/>
              </w:rPr>
              <w:t xml:space="preserve"> </w:t>
            </w:r>
          </w:p>
        </w:tc>
        <w:tc>
          <w:tcPr>
            <w:tcW w:w="1616" w:type="dxa"/>
            <w:shd w:val="clear" w:color="auto" w:fill="1C9282"/>
            <w:vAlign w:val="center"/>
            <w:hideMark/>
          </w:tcPr>
          <w:p w:rsidR="004B138C" w:rsidRPr="004B138C" w:rsidRDefault="004B138C" w:rsidP="004B138C">
            <w:pPr>
              <w:spacing w:after="0"/>
              <w:jc w:val="center"/>
              <w:rPr>
                <w:rFonts w:ascii="Arial" w:eastAsia="Times New Roman" w:hAnsi="Arial" w:cs="Arial"/>
                <w:color w:val="FFFFFF"/>
              </w:rPr>
            </w:pPr>
            <w:proofErr w:type="spellStart"/>
            <w:r w:rsidRPr="004B138C">
              <w:rPr>
                <w:rFonts w:ascii="Arial" w:eastAsia="Times New Roman" w:hAnsi="Arial" w:cs="Arial"/>
                <w:b/>
                <w:bCs/>
                <w:color w:val="FFFFFF"/>
              </w:rPr>
              <w:t>Recibidos</w:t>
            </w:r>
            <w:proofErr w:type="spellEnd"/>
            <w:r w:rsidRPr="004B138C">
              <w:rPr>
                <w:rFonts w:ascii="Arial" w:eastAsia="Times New Roman" w:hAnsi="Arial" w:cs="Arial"/>
                <w:color w:val="FFFFFF"/>
              </w:rPr>
              <w:t xml:space="preserve"> </w:t>
            </w:r>
          </w:p>
        </w:tc>
        <w:tc>
          <w:tcPr>
            <w:tcW w:w="2069" w:type="dxa"/>
            <w:shd w:val="clear" w:color="auto" w:fill="1C9282"/>
            <w:vAlign w:val="center"/>
            <w:hideMark/>
          </w:tcPr>
          <w:p w:rsidR="004B138C" w:rsidRPr="004B138C" w:rsidRDefault="004B138C" w:rsidP="004B138C">
            <w:pPr>
              <w:spacing w:after="0"/>
              <w:jc w:val="center"/>
              <w:rPr>
                <w:rFonts w:ascii="Arial" w:eastAsia="Times New Roman" w:hAnsi="Arial" w:cs="Arial"/>
                <w:color w:val="FFFFFF"/>
              </w:rPr>
            </w:pPr>
            <w:proofErr w:type="spellStart"/>
            <w:r w:rsidRPr="004B138C">
              <w:rPr>
                <w:rFonts w:ascii="Arial" w:eastAsia="Times New Roman" w:hAnsi="Arial" w:cs="Arial"/>
                <w:b/>
                <w:bCs/>
                <w:color w:val="FFFFFF"/>
              </w:rPr>
              <w:t>Cedidos</w:t>
            </w:r>
            <w:proofErr w:type="spellEnd"/>
            <w:r w:rsidRPr="004B138C">
              <w:rPr>
                <w:rFonts w:ascii="Arial" w:eastAsia="Times New Roman" w:hAnsi="Arial" w:cs="Arial"/>
                <w:color w:val="FFFFFF"/>
              </w:rPr>
              <w:t xml:space="preserve"> </w:t>
            </w:r>
          </w:p>
        </w:tc>
      </w:tr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Merge/>
            <w:vAlign w:val="center"/>
            <w:hideMark/>
          </w:tcPr>
          <w:p w:rsidR="004B138C" w:rsidRPr="004B138C" w:rsidRDefault="004B138C" w:rsidP="004B138C">
            <w:pPr>
              <w:spacing w:after="0"/>
              <w:jc w:val="left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1616" w:type="dxa"/>
            <w:shd w:val="clear" w:color="auto" w:fill="1C9282"/>
            <w:vAlign w:val="center"/>
            <w:hideMark/>
          </w:tcPr>
          <w:p w:rsidR="004B138C" w:rsidRPr="004B138C" w:rsidRDefault="004B138C" w:rsidP="004B138C">
            <w:pPr>
              <w:spacing w:after="0"/>
              <w:jc w:val="center"/>
              <w:rPr>
                <w:rFonts w:ascii="Arial" w:eastAsia="Times New Roman" w:hAnsi="Arial" w:cs="Arial"/>
                <w:color w:val="FFFFFF"/>
              </w:rPr>
            </w:pPr>
            <w:proofErr w:type="spellStart"/>
            <w:r w:rsidRPr="004B138C">
              <w:rPr>
                <w:rFonts w:ascii="Arial" w:eastAsia="Times New Roman" w:hAnsi="Arial" w:cs="Arial"/>
                <w:b/>
                <w:bCs/>
                <w:color w:val="FFFFFF"/>
              </w:rPr>
              <w:t>Ene</w:t>
            </w:r>
            <w:proofErr w:type="spellEnd"/>
            <w:r w:rsidRPr="004B138C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- Nov </w:t>
            </w:r>
            <w:r w:rsidR="005907D4">
              <w:rPr>
                <w:rFonts w:ascii="Arial" w:eastAsia="Times New Roman" w:hAnsi="Arial" w:cs="Arial"/>
                <w:b/>
                <w:bCs/>
                <w:color w:val="FFFFFF"/>
              </w:rPr>
              <w:t>20</w:t>
            </w:r>
            <w:r w:rsidRPr="004B138C">
              <w:rPr>
                <w:rFonts w:ascii="Arial" w:eastAsia="Times New Roman" w:hAnsi="Arial" w:cs="Arial"/>
                <w:b/>
                <w:bCs/>
                <w:color w:val="FFFFFF"/>
              </w:rPr>
              <w:t>12</w:t>
            </w:r>
            <w:r w:rsidRPr="004B138C">
              <w:rPr>
                <w:rFonts w:ascii="Arial" w:eastAsia="Times New Roman" w:hAnsi="Arial" w:cs="Arial"/>
                <w:color w:val="FFFFFF"/>
              </w:rPr>
              <w:t xml:space="preserve"> </w:t>
            </w:r>
          </w:p>
        </w:tc>
        <w:tc>
          <w:tcPr>
            <w:tcW w:w="2069" w:type="dxa"/>
            <w:shd w:val="clear" w:color="auto" w:fill="1C9282"/>
            <w:vAlign w:val="center"/>
            <w:hideMark/>
          </w:tcPr>
          <w:p w:rsidR="004B138C" w:rsidRPr="004B138C" w:rsidRDefault="004B138C" w:rsidP="004B138C">
            <w:pPr>
              <w:spacing w:after="0"/>
              <w:jc w:val="center"/>
              <w:rPr>
                <w:rFonts w:ascii="Arial" w:eastAsia="Times New Roman" w:hAnsi="Arial" w:cs="Arial"/>
                <w:color w:val="FFFFFF"/>
              </w:rPr>
            </w:pPr>
            <w:proofErr w:type="spellStart"/>
            <w:r w:rsidRPr="004B138C">
              <w:rPr>
                <w:rFonts w:ascii="Arial" w:eastAsia="Times New Roman" w:hAnsi="Arial" w:cs="Arial"/>
                <w:b/>
                <w:bCs/>
                <w:color w:val="FFFFFF"/>
              </w:rPr>
              <w:t>Ene</w:t>
            </w:r>
            <w:proofErr w:type="spellEnd"/>
            <w:r w:rsidRPr="004B138C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- Nov </w:t>
            </w:r>
            <w:r w:rsidR="005907D4">
              <w:rPr>
                <w:rFonts w:ascii="Arial" w:eastAsia="Times New Roman" w:hAnsi="Arial" w:cs="Arial"/>
                <w:b/>
                <w:bCs/>
                <w:color w:val="FFFFFF"/>
              </w:rPr>
              <w:t>20</w:t>
            </w:r>
            <w:r w:rsidRPr="004B138C">
              <w:rPr>
                <w:rFonts w:ascii="Arial" w:eastAsia="Times New Roman" w:hAnsi="Arial" w:cs="Arial"/>
                <w:b/>
                <w:bCs/>
                <w:color w:val="FFFFFF"/>
              </w:rPr>
              <w:t>12</w:t>
            </w:r>
            <w:r w:rsidRPr="004B138C">
              <w:rPr>
                <w:rFonts w:ascii="Arial" w:eastAsia="Times New Roman" w:hAnsi="Arial" w:cs="Arial"/>
                <w:color w:val="FFFFFF"/>
              </w:rPr>
              <w:t xml:space="preserve"> </w:t>
            </w:r>
          </w:p>
        </w:tc>
      </w:tr>
      <w:tr w:rsidR="004B138C" w:rsidRPr="004B138C" w:rsidTr="004B138C">
        <w:trPr>
          <w:trHeight w:val="8"/>
          <w:tblCellSpacing w:w="15" w:type="dxa"/>
          <w:jc w:val="center"/>
        </w:trPr>
        <w:tc>
          <w:tcPr>
            <w:tcW w:w="5822" w:type="dxa"/>
            <w:gridSpan w:val="3"/>
            <w:shd w:val="clear" w:color="auto" w:fill="E4E3E3"/>
            <w:vAlign w:val="center"/>
            <w:hideMark/>
          </w:tcPr>
          <w:p w:rsidR="004B138C" w:rsidRPr="004B138C" w:rsidRDefault="004B138C" w:rsidP="004B138C">
            <w:pPr>
              <w:spacing w:before="96" w:after="120"/>
              <w:jc w:val="left"/>
              <w:rPr>
                <w:rFonts w:ascii="Arial" w:eastAsia="Times New Roman" w:hAnsi="Arial" w:cs="Arial"/>
                <w:color w:val="2F2F2F"/>
                <w:sz w:val="1"/>
                <w:szCs w:val="24"/>
              </w:rPr>
            </w:pPr>
          </w:p>
        </w:tc>
      </w:tr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left"/>
              <w:rPr>
                <w:rFonts w:ascii="Arial" w:eastAsia="Times New Roman" w:hAnsi="Arial" w:cs="Arial"/>
                <w:color w:val="414040"/>
              </w:rPr>
            </w:pPr>
            <w:proofErr w:type="spellStart"/>
            <w:r w:rsidRPr="004B138C">
              <w:rPr>
                <w:rFonts w:ascii="Arial" w:eastAsia="Times New Roman" w:hAnsi="Arial" w:cs="Arial"/>
                <w:color w:val="414040"/>
              </w:rPr>
              <w:t>Afirme</w:t>
            </w:r>
            <w:proofErr w:type="spellEnd"/>
            <w:r w:rsidRPr="004B138C">
              <w:rPr>
                <w:rFonts w:ascii="Arial" w:eastAsia="Times New Roman" w:hAnsi="Arial" w:cs="Arial"/>
                <w:color w:val="414040"/>
              </w:rPr>
              <w:t xml:space="preserve"> </w:t>
            </w:r>
            <w:proofErr w:type="spellStart"/>
            <w:r w:rsidRPr="004B138C">
              <w:rPr>
                <w:rFonts w:ascii="Arial" w:eastAsia="Times New Roman" w:hAnsi="Arial" w:cs="Arial"/>
                <w:color w:val="414040"/>
              </w:rPr>
              <w:t>Bajío</w:t>
            </w:r>
            <w:proofErr w:type="spellEnd"/>
          </w:p>
        </w:tc>
        <w:tc>
          <w:tcPr>
            <w:tcW w:w="1616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9,048</w:t>
            </w:r>
          </w:p>
        </w:tc>
        <w:tc>
          <w:tcPr>
            <w:tcW w:w="2069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6,774</w:t>
            </w:r>
          </w:p>
        </w:tc>
      </w:tr>
      <w:tr w:rsidR="004B138C" w:rsidRPr="004B138C" w:rsidTr="004B138C">
        <w:trPr>
          <w:trHeight w:val="8"/>
          <w:tblCellSpacing w:w="15" w:type="dxa"/>
          <w:jc w:val="center"/>
        </w:trPr>
        <w:tc>
          <w:tcPr>
            <w:tcW w:w="5822" w:type="dxa"/>
            <w:gridSpan w:val="3"/>
            <w:shd w:val="clear" w:color="auto" w:fill="E4E3E3"/>
            <w:vAlign w:val="center"/>
            <w:hideMark/>
          </w:tcPr>
          <w:p w:rsidR="004B138C" w:rsidRPr="004B138C" w:rsidRDefault="004B138C" w:rsidP="004B138C">
            <w:pPr>
              <w:spacing w:before="96" w:after="120"/>
              <w:jc w:val="left"/>
              <w:rPr>
                <w:rFonts w:ascii="Arial" w:eastAsia="Times New Roman" w:hAnsi="Arial" w:cs="Arial"/>
                <w:color w:val="2F2F2F"/>
                <w:sz w:val="1"/>
                <w:szCs w:val="24"/>
              </w:rPr>
            </w:pPr>
          </w:p>
        </w:tc>
      </w:tr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lef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Azteca</w:t>
            </w:r>
          </w:p>
        </w:tc>
        <w:tc>
          <w:tcPr>
            <w:tcW w:w="1616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73,809</w:t>
            </w:r>
          </w:p>
        </w:tc>
        <w:tc>
          <w:tcPr>
            <w:tcW w:w="2069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16,524</w:t>
            </w:r>
          </w:p>
        </w:tc>
      </w:tr>
      <w:tr w:rsidR="004B138C" w:rsidRPr="004B138C" w:rsidTr="004B138C">
        <w:trPr>
          <w:trHeight w:val="8"/>
          <w:tblCellSpacing w:w="15" w:type="dxa"/>
          <w:jc w:val="center"/>
        </w:trPr>
        <w:tc>
          <w:tcPr>
            <w:tcW w:w="5822" w:type="dxa"/>
            <w:gridSpan w:val="3"/>
            <w:shd w:val="clear" w:color="auto" w:fill="E4E3E3"/>
            <w:vAlign w:val="center"/>
            <w:hideMark/>
          </w:tcPr>
          <w:p w:rsidR="004B138C" w:rsidRPr="004B138C" w:rsidRDefault="004B138C" w:rsidP="004B138C">
            <w:pPr>
              <w:spacing w:before="96" w:after="120"/>
              <w:jc w:val="left"/>
              <w:rPr>
                <w:rFonts w:ascii="Arial" w:eastAsia="Times New Roman" w:hAnsi="Arial" w:cs="Arial"/>
                <w:color w:val="2F2F2F"/>
                <w:sz w:val="1"/>
                <w:szCs w:val="24"/>
              </w:rPr>
            </w:pPr>
          </w:p>
        </w:tc>
      </w:tr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left"/>
              <w:rPr>
                <w:rFonts w:ascii="Arial" w:eastAsia="Times New Roman" w:hAnsi="Arial" w:cs="Arial"/>
                <w:color w:val="414040"/>
              </w:rPr>
            </w:pPr>
            <w:proofErr w:type="spellStart"/>
            <w:r w:rsidRPr="004B138C">
              <w:rPr>
                <w:rFonts w:ascii="Arial" w:eastAsia="Times New Roman" w:hAnsi="Arial" w:cs="Arial"/>
                <w:color w:val="414040"/>
              </w:rPr>
              <w:t>Banamex</w:t>
            </w:r>
            <w:proofErr w:type="spellEnd"/>
          </w:p>
        </w:tc>
        <w:tc>
          <w:tcPr>
            <w:tcW w:w="1616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177,814</w:t>
            </w:r>
          </w:p>
        </w:tc>
        <w:tc>
          <w:tcPr>
            <w:tcW w:w="2069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270,137</w:t>
            </w:r>
          </w:p>
        </w:tc>
      </w:tr>
      <w:tr w:rsidR="004B138C" w:rsidRPr="004B138C" w:rsidTr="004B138C">
        <w:trPr>
          <w:trHeight w:val="8"/>
          <w:tblCellSpacing w:w="15" w:type="dxa"/>
          <w:jc w:val="center"/>
        </w:trPr>
        <w:tc>
          <w:tcPr>
            <w:tcW w:w="5822" w:type="dxa"/>
            <w:gridSpan w:val="3"/>
            <w:shd w:val="clear" w:color="auto" w:fill="E4E3E3"/>
            <w:vAlign w:val="center"/>
            <w:hideMark/>
          </w:tcPr>
          <w:p w:rsidR="004B138C" w:rsidRPr="004B138C" w:rsidRDefault="004B138C" w:rsidP="004B138C">
            <w:pPr>
              <w:spacing w:before="96" w:after="120"/>
              <w:jc w:val="left"/>
              <w:rPr>
                <w:rFonts w:ascii="Arial" w:eastAsia="Times New Roman" w:hAnsi="Arial" w:cs="Arial"/>
                <w:color w:val="2F2F2F"/>
                <w:sz w:val="1"/>
                <w:szCs w:val="24"/>
              </w:rPr>
            </w:pPr>
          </w:p>
        </w:tc>
      </w:tr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left"/>
              <w:rPr>
                <w:rFonts w:ascii="Arial" w:eastAsia="Times New Roman" w:hAnsi="Arial" w:cs="Arial"/>
                <w:color w:val="414040"/>
              </w:rPr>
            </w:pPr>
            <w:proofErr w:type="spellStart"/>
            <w:r w:rsidRPr="004B138C">
              <w:rPr>
                <w:rFonts w:ascii="Arial" w:eastAsia="Times New Roman" w:hAnsi="Arial" w:cs="Arial"/>
                <w:color w:val="414040"/>
              </w:rPr>
              <w:t>Bancomer</w:t>
            </w:r>
            <w:proofErr w:type="spellEnd"/>
          </w:p>
        </w:tc>
        <w:tc>
          <w:tcPr>
            <w:tcW w:w="1616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161,906</w:t>
            </w:r>
          </w:p>
        </w:tc>
        <w:tc>
          <w:tcPr>
            <w:tcW w:w="2069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241,165</w:t>
            </w:r>
          </w:p>
        </w:tc>
      </w:tr>
      <w:tr w:rsidR="004B138C" w:rsidRPr="004B138C" w:rsidTr="004B138C">
        <w:trPr>
          <w:trHeight w:val="8"/>
          <w:tblCellSpacing w:w="15" w:type="dxa"/>
          <w:jc w:val="center"/>
        </w:trPr>
        <w:tc>
          <w:tcPr>
            <w:tcW w:w="5822" w:type="dxa"/>
            <w:gridSpan w:val="3"/>
            <w:shd w:val="clear" w:color="auto" w:fill="E4E3E3"/>
            <w:vAlign w:val="center"/>
            <w:hideMark/>
          </w:tcPr>
          <w:p w:rsidR="004B138C" w:rsidRPr="004B138C" w:rsidRDefault="004B138C" w:rsidP="004B138C">
            <w:pPr>
              <w:spacing w:before="96" w:after="120"/>
              <w:jc w:val="left"/>
              <w:rPr>
                <w:rFonts w:ascii="Arial" w:eastAsia="Times New Roman" w:hAnsi="Arial" w:cs="Arial"/>
                <w:color w:val="2F2F2F"/>
                <w:sz w:val="1"/>
                <w:szCs w:val="24"/>
              </w:rPr>
            </w:pPr>
          </w:p>
        </w:tc>
      </w:tr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left"/>
              <w:rPr>
                <w:rFonts w:ascii="Arial" w:eastAsia="Times New Roman" w:hAnsi="Arial" w:cs="Arial"/>
                <w:color w:val="414040"/>
              </w:rPr>
            </w:pPr>
            <w:proofErr w:type="spellStart"/>
            <w:r w:rsidRPr="004B138C">
              <w:rPr>
                <w:rFonts w:ascii="Arial" w:eastAsia="Times New Roman" w:hAnsi="Arial" w:cs="Arial"/>
                <w:color w:val="414040"/>
              </w:rPr>
              <w:t>Coppel</w:t>
            </w:r>
            <w:proofErr w:type="spellEnd"/>
          </w:p>
        </w:tc>
        <w:tc>
          <w:tcPr>
            <w:tcW w:w="1616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331,807</w:t>
            </w:r>
          </w:p>
        </w:tc>
        <w:tc>
          <w:tcPr>
            <w:tcW w:w="2069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109,433</w:t>
            </w:r>
          </w:p>
        </w:tc>
      </w:tr>
      <w:tr w:rsidR="004B138C" w:rsidRPr="004B138C" w:rsidTr="004B138C">
        <w:trPr>
          <w:trHeight w:val="8"/>
          <w:tblCellSpacing w:w="15" w:type="dxa"/>
          <w:jc w:val="center"/>
        </w:trPr>
        <w:tc>
          <w:tcPr>
            <w:tcW w:w="5822" w:type="dxa"/>
            <w:gridSpan w:val="3"/>
            <w:shd w:val="clear" w:color="auto" w:fill="E4E3E3"/>
            <w:vAlign w:val="center"/>
            <w:hideMark/>
          </w:tcPr>
          <w:p w:rsidR="004B138C" w:rsidRPr="004B138C" w:rsidRDefault="004B138C" w:rsidP="004B138C">
            <w:pPr>
              <w:spacing w:before="96" w:after="120"/>
              <w:jc w:val="left"/>
              <w:rPr>
                <w:rFonts w:ascii="Arial" w:eastAsia="Times New Roman" w:hAnsi="Arial" w:cs="Arial"/>
                <w:color w:val="2F2F2F"/>
                <w:sz w:val="1"/>
                <w:szCs w:val="24"/>
              </w:rPr>
            </w:pPr>
          </w:p>
        </w:tc>
      </w:tr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left"/>
              <w:rPr>
                <w:rFonts w:ascii="Arial" w:eastAsia="Times New Roman" w:hAnsi="Arial" w:cs="Arial"/>
                <w:color w:val="414040"/>
              </w:rPr>
            </w:pPr>
            <w:proofErr w:type="spellStart"/>
            <w:r w:rsidRPr="004B138C">
              <w:rPr>
                <w:rFonts w:ascii="Arial" w:eastAsia="Times New Roman" w:hAnsi="Arial" w:cs="Arial"/>
                <w:color w:val="414040"/>
              </w:rPr>
              <w:t>Inbursa</w:t>
            </w:r>
            <w:proofErr w:type="spellEnd"/>
          </w:p>
        </w:tc>
        <w:tc>
          <w:tcPr>
            <w:tcW w:w="1616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73,605</w:t>
            </w:r>
          </w:p>
        </w:tc>
        <w:tc>
          <w:tcPr>
            <w:tcW w:w="2069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147,721</w:t>
            </w:r>
          </w:p>
        </w:tc>
      </w:tr>
      <w:tr w:rsidR="004B138C" w:rsidRPr="004B138C" w:rsidTr="004B138C">
        <w:trPr>
          <w:trHeight w:val="8"/>
          <w:tblCellSpacing w:w="15" w:type="dxa"/>
          <w:jc w:val="center"/>
        </w:trPr>
        <w:tc>
          <w:tcPr>
            <w:tcW w:w="5822" w:type="dxa"/>
            <w:gridSpan w:val="3"/>
            <w:shd w:val="clear" w:color="auto" w:fill="E4E3E3"/>
            <w:vAlign w:val="center"/>
            <w:hideMark/>
          </w:tcPr>
          <w:p w:rsidR="004B138C" w:rsidRPr="004B138C" w:rsidRDefault="004B138C" w:rsidP="004B138C">
            <w:pPr>
              <w:spacing w:before="96" w:after="120"/>
              <w:jc w:val="left"/>
              <w:rPr>
                <w:rFonts w:ascii="Arial" w:eastAsia="Times New Roman" w:hAnsi="Arial" w:cs="Arial"/>
                <w:color w:val="2F2F2F"/>
                <w:sz w:val="1"/>
                <w:szCs w:val="24"/>
              </w:rPr>
            </w:pPr>
          </w:p>
        </w:tc>
      </w:tr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left"/>
              <w:rPr>
                <w:rFonts w:ascii="Arial" w:eastAsia="Times New Roman" w:hAnsi="Arial" w:cs="Arial"/>
                <w:color w:val="414040"/>
              </w:rPr>
            </w:pPr>
            <w:proofErr w:type="spellStart"/>
            <w:r w:rsidRPr="004B138C">
              <w:rPr>
                <w:rFonts w:ascii="Arial" w:eastAsia="Times New Roman" w:hAnsi="Arial" w:cs="Arial"/>
                <w:color w:val="414040"/>
              </w:rPr>
              <w:t>Invercap</w:t>
            </w:r>
            <w:proofErr w:type="spellEnd"/>
          </w:p>
        </w:tc>
        <w:tc>
          <w:tcPr>
            <w:tcW w:w="1616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314,135</w:t>
            </w:r>
          </w:p>
        </w:tc>
        <w:tc>
          <w:tcPr>
            <w:tcW w:w="2069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97,217</w:t>
            </w:r>
          </w:p>
        </w:tc>
      </w:tr>
      <w:tr w:rsidR="004B138C" w:rsidRPr="004B138C" w:rsidTr="004B138C">
        <w:trPr>
          <w:trHeight w:val="8"/>
          <w:tblCellSpacing w:w="15" w:type="dxa"/>
          <w:jc w:val="center"/>
        </w:trPr>
        <w:tc>
          <w:tcPr>
            <w:tcW w:w="5822" w:type="dxa"/>
            <w:gridSpan w:val="3"/>
            <w:shd w:val="clear" w:color="auto" w:fill="E4E3E3"/>
            <w:vAlign w:val="center"/>
            <w:hideMark/>
          </w:tcPr>
          <w:p w:rsidR="004B138C" w:rsidRPr="004B138C" w:rsidRDefault="004B138C" w:rsidP="004B138C">
            <w:pPr>
              <w:spacing w:before="96" w:after="120"/>
              <w:jc w:val="left"/>
              <w:rPr>
                <w:rFonts w:ascii="Arial" w:eastAsia="Times New Roman" w:hAnsi="Arial" w:cs="Arial"/>
                <w:color w:val="2F2F2F"/>
                <w:sz w:val="1"/>
                <w:szCs w:val="24"/>
              </w:rPr>
            </w:pPr>
          </w:p>
        </w:tc>
      </w:tr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left"/>
              <w:rPr>
                <w:rFonts w:ascii="Arial" w:eastAsia="Times New Roman" w:hAnsi="Arial" w:cs="Arial"/>
                <w:color w:val="414040"/>
              </w:rPr>
            </w:pPr>
            <w:proofErr w:type="spellStart"/>
            <w:r w:rsidRPr="004B138C">
              <w:rPr>
                <w:rFonts w:ascii="Arial" w:eastAsia="Times New Roman" w:hAnsi="Arial" w:cs="Arial"/>
                <w:color w:val="414040"/>
              </w:rPr>
              <w:t>Metlife</w:t>
            </w:r>
            <w:proofErr w:type="spellEnd"/>
          </w:p>
        </w:tc>
        <w:tc>
          <w:tcPr>
            <w:tcW w:w="1616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63,940</w:t>
            </w:r>
          </w:p>
        </w:tc>
        <w:tc>
          <w:tcPr>
            <w:tcW w:w="2069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38,883</w:t>
            </w:r>
          </w:p>
        </w:tc>
      </w:tr>
      <w:tr w:rsidR="004B138C" w:rsidRPr="004B138C" w:rsidTr="004B138C">
        <w:trPr>
          <w:trHeight w:val="8"/>
          <w:tblCellSpacing w:w="15" w:type="dxa"/>
          <w:jc w:val="center"/>
        </w:trPr>
        <w:tc>
          <w:tcPr>
            <w:tcW w:w="5822" w:type="dxa"/>
            <w:gridSpan w:val="3"/>
            <w:shd w:val="clear" w:color="auto" w:fill="E4E3E3"/>
            <w:vAlign w:val="center"/>
            <w:hideMark/>
          </w:tcPr>
          <w:p w:rsidR="004B138C" w:rsidRPr="004B138C" w:rsidRDefault="004B138C" w:rsidP="004B138C">
            <w:pPr>
              <w:spacing w:before="96" w:after="120"/>
              <w:jc w:val="left"/>
              <w:rPr>
                <w:rFonts w:ascii="Arial" w:eastAsia="Times New Roman" w:hAnsi="Arial" w:cs="Arial"/>
                <w:color w:val="2F2F2F"/>
                <w:sz w:val="1"/>
                <w:szCs w:val="24"/>
              </w:rPr>
            </w:pPr>
          </w:p>
        </w:tc>
      </w:tr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left"/>
              <w:rPr>
                <w:rFonts w:ascii="Arial" w:eastAsia="Times New Roman" w:hAnsi="Arial" w:cs="Arial"/>
                <w:color w:val="414040"/>
              </w:rPr>
            </w:pPr>
            <w:proofErr w:type="spellStart"/>
            <w:r w:rsidRPr="004B138C">
              <w:rPr>
                <w:rFonts w:ascii="Arial" w:eastAsia="Times New Roman" w:hAnsi="Arial" w:cs="Arial"/>
                <w:color w:val="414040"/>
              </w:rPr>
              <w:t>PensionISSSTE</w:t>
            </w:r>
            <w:proofErr w:type="spellEnd"/>
          </w:p>
        </w:tc>
        <w:tc>
          <w:tcPr>
            <w:tcW w:w="1616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2,449</w:t>
            </w:r>
          </w:p>
        </w:tc>
        <w:tc>
          <w:tcPr>
            <w:tcW w:w="2069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18,914</w:t>
            </w:r>
          </w:p>
        </w:tc>
      </w:tr>
      <w:tr w:rsidR="004B138C" w:rsidRPr="004B138C" w:rsidTr="004B138C">
        <w:trPr>
          <w:trHeight w:val="8"/>
          <w:tblCellSpacing w:w="15" w:type="dxa"/>
          <w:jc w:val="center"/>
        </w:trPr>
        <w:tc>
          <w:tcPr>
            <w:tcW w:w="5822" w:type="dxa"/>
            <w:gridSpan w:val="3"/>
            <w:shd w:val="clear" w:color="auto" w:fill="E4E3E3"/>
            <w:vAlign w:val="center"/>
            <w:hideMark/>
          </w:tcPr>
          <w:p w:rsidR="004B138C" w:rsidRPr="004B138C" w:rsidRDefault="004B138C" w:rsidP="004B138C">
            <w:pPr>
              <w:spacing w:before="96" w:after="120"/>
              <w:jc w:val="left"/>
              <w:rPr>
                <w:rFonts w:ascii="Arial" w:eastAsia="Times New Roman" w:hAnsi="Arial" w:cs="Arial"/>
                <w:color w:val="2F2F2F"/>
                <w:sz w:val="1"/>
                <w:szCs w:val="24"/>
              </w:rPr>
            </w:pPr>
          </w:p>
        </w:tc>
      </w:tr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lef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Principal</w:t>
            </w:r>
          </w:p>
        </w:tc>
        <w:tc>
          <w:tcPr>
            <w:tcW w:w="1616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93,609</w:t>
            </w:r>
          </w:p>
        </w:tc>
        <w:tc>
          <w:tcPr>
            <w:tcW w:w="2069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158,392</w:t>
            </w:r>
          </w:p>
        </w:tc>
      </w:tr>
      <w:tr w:rsidR="004B138C" w:rsidRPr="004B138C" w:rsidTr="004B138C">
        <w:trPr>
          <w:trHeight w:val="8"/>
          <w:tblCellSpacing w:w="15" w:type="dxa"/>
          <w:jc w:val="center"/>
        </w:trPr>
        <w:tc>
          <w:tcPr>
            <w:tcW w:w="5822" w:type="dxa"/>
            <w:gridSpan w:val="3"/>
            <w:shd w:val="clear" w:color="auto" w:fill="E4E3E3"/>
            <w:vAlign w:val="center"/>
            <w:hideMark/>
          </w:tcPr>
          <w:p w:rsidR="004B138C" w:rsidRPr="004B138C" w:rsidRDefault="004B138C" w:rsidP="004B138C">
            <w:pPr>
              <w:spacing w:before="96" w:after="120"/>
              <w:jc w:val="left"/>
              <w:rPr>
                <w:rFonts w:ascii="Arial" w:eastAsia="Times New Roman" w:hAnsi="Arial" w:cs="Arial"/>
                <w:color w:val="2F2F2F"/>
                <w:sz w:val="1"/>
                <w:szCs w:val="24"/>
              </w:rPr>
            </w:pPr>
          </w:p>
        </w:tc>
      </w:tr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left"/>
              <w:rPr>
                <w:rFonts w:ascii="Arial" w:eastAsia="Times New Roman" w:hAnsi="Arial" w:cs="Arial"/>
                <w:color w:val="414040"/>
              </w:rPr>
            </w:pPr>
            <w:proofErr w:type="spellStart"/>
            <w:r w:rsidRPr="004B138C">
              <w:rPr>
                <w:rFonts w:ascii="Arial" w:eastAsia="Times New Roman" w:hAnsi="Arial" w:cs="Arial"/>
                <w:color w:val="414040"/>
              </w:rPr>
              <w:t>Profuturo</w:t>
            </w:r>
            <w:proofErr w:type="spellEnd"/>
            <w:r w:rsidRPr="004B138C">
              <w:rPr>
                <w:rFonts w:ascii="Arial" w:eastAsia="Times New Roman" w:hAnsi="Arial" w:cs="Arial"/>
                <w:color w:val="414040"/>
              </w:rPr>
              <w:t xml:space="preserve"> GNP</w:t>
            </w:r>
          </w:p>
        </w:tc>
        <w:tc>
          <w:tcPr>
            <w:tcW w:w="1616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143,441</w:t>
            </w:r>
          </w:p>
        </w:tc>
        <w:tc>
          <w:tcPr>
            <w:tcW w:w="2069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206,110</w:t>
            </w:r>
          </w:p>
        </w:tc>
      </w:tr>
      <w:tr w:rsidR="004B138C" w:rsidRPr="004B138C" w:rsidTr="004B138C">
        <w:trPr>
          <w:trHeight w:val="8"/>
          <w:tblCellSpacing w:w="15" w:type="dxa"/>
          <w:jc w:val="center"/>
        </w:trPr>
        <w:tc>
          <w:tcPr>
            <w:tcW w:w="5822" w:type="dxa"/>
            <w:gridSpan w:val="3"/>
            <w:shd w:val="clear" w:color="auto" w:fill="E4E3E3"/>
            <w:vAlign w:val="center"/>
            <w:hideMark/>
          </w:tcPr>
          <w:p w:rsidR="004B138C" w:rsidRPr="004B138C" w:rsidRDefault="004B138C" w:rsidP="004B138C">
            <w:pPr>
              <w:spacing w:before="96" w:after="120"/>
              <w:jc w:val="left"/>
              <w:rPr>
                <w:rFonts w:ascii="Arial" w:eastAsia="Times New Roman" w:hAnsi="Arial" w:cs="Arial"/>
                <w:color w:val="2F2F2F"/>
                <w:sz w:val="1"/>
                <w:szCs w:val="24"/>
              </w:rPr>
            </w:pPr>
          </w:p>
        </w:tc>
      </w:tr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lef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SURA</w:t>
            </w:r>
          </w:p>
        </w:tc>
        <w:tc>
          <w:tcPr>
            <w:tcW w:w="1616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116,525</w:t>
            </w:r>
          </w:p>
        </w:tc>
        <w:tc>
          <w:tcPr>
            <w:tcW w:w="2069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234,869</w:t>
            </w:r>
          </w:p>
        </w:tc>
      </w:tr>
      <w:tr w:rsidR="004B138C" w:rsidRPr="004B138C" w:rsidTr="004B138C">
        <w:trPr>
          <w:trHeight w:val="8"/>
          <w:tblCellSpacing w:w="15" w:type="dxa"/>
          <w:jc w:val="center"/>
        </w:trPr>
        <w:tc>
          <w:tcPr>
            <w:tcW w:w="5822" w:type="dxa"/>
            <w:gridSpan w:val="3"/>
            <w:shd w:val="clear" w:color="auto" w:fill="E4E3E3"/>
            <w:vAlign w:val="center"/>
            <w:hideMark/>
          </w:tcPr>
          <w:p w:rsidR="004B138C" w:rsidRPr="004B138C" w:rsidRDefault="004B138C" w:rsidP="004B138C">
            <w:pPr>
              <w:spacing w:before="96" w:after="120"/>
              <w:jc w:val="left"/>
              <w:rPr>
                <w:rFonts w:ascii="Arial" w:eastAsia="Times New Roman" w:hAnsi="Arial" w:cs="Arial"/>
                <w:color w:val="2F2F2F"/>
                <w:sz w:val="1"/>
                <w:szCs w:val="24"/>
              </w:rPr>
            </w:pPr>
          </w:p>
        </w:tc>
      </w:tr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lef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 xml:space="preserve">XXI </w:t>
            </w:r>
            <w:proofErr w:type="spellStart"/>
            <w:r w:rsidRPr="004B138C">
              <w:rPr>
                <w:rFonts w:ascii="Arial" w:eastAsia="Times New Roman" w:hAnsi="Arial" w:cs="Arial"/>
                <w:color w:val="414040"/>
              </w:rPr>
              <w:t>Banorte</w:t>
            </w:r>
            <w:proofErr w:type="spellEnd"/>
          </w:p>
        </w:tc>
        <w:tc>
          <w:tcPr>
            <w:tcW w:w="1616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226,795</w:t>
            </w:r>
          </w:p>
        </w:tc>
        <w:tc>
          <w:tcPr>
            <w:tcW w:w="2069" w:type="dxa"/>
            <w:vAlign w:val="center"/>
            <w:hideMark/>
          </w:tcPr>
          <w:p w:rsidR="004B138C" w:rsidRPr="004B138C" w:rsidRDefault="004B138C" w:rsidP="004B138C">
            <w:pPr>
              <w:spacing w:after="0"/>
              <w:ind w:left="120"/>
              <w:jc w:val="right"/>
              <w:rPr>
                <w:rFonts w:ascii="Arial" w:eastAsia="Times New Roman" w:hAnsi="Arial" w:cs="Arial"/>
                <w:color w:val="414040"/>
              </w:rPr>
            </w:pPr>
            <w:r w:rsidRPr="004B138C">
              <w:rPr>
                <w:rFonts w:ascii="Arial" w:eastAsia="Times New Roman" w:hAnsi="Arial" w:cs="Arial"/>
                <w:color w:val="414040"/>
              </w:rPr>
              <w:t>242,744</w:t>
            </w:r>
          </w:p>
        </w:tc>
      </w:tr>
      <w:tr w:rsidR="004B138C" w:rsidRPr="004B138C" w:rsidTr="004B138C">
        <w:trPr>
          <w:trHeight w:val="8"/>
          <w:tblCellSpacing w:w="15" w:type="dxa"/>
          <w:jc w:val="center"/>
        </w:trPr>
        <w:tc>
          <w:tcPr>
            <w:tcW w:w="5822" w:type="dxa"/>
            <w:gridSpan w:val="3"/>
            <w:shd w:val="clear" w:color="auto" w:fill="E4E3E3"/>
            <w:vAlign w:val="center"/>
            <w:hideMark/>
          </w:tcPr>
          <w:p w:rsidR="004B138C" w:rsidRPr="004B138C" w:rsidRDefault="004B138C" w:rsidP="004B138C">
            <w:pPr>
              <w:spacing w:before="96" w:after="120"/>
              <w:jc w:val="left"/>
              <w:rPr>
                <w:rFonts w:ascii="Arial" w:eastAsia="Times New Roman" w:hAnsi="Arial" w:cs="Arial"/>
                <w:color w:val="2F2F2F"/>
                <w:sz w:val="1"/>
                <w:szCs w:val="24"/>
              </w:rPr>
            </w:pPr>
          </w:p>
        </w:tc>
      </w:tr>
      <w:tr w:rsidR="004B138C" w:rsidRPr="004B138C" w:rsidTr="004B138C">
        <w:trPr>
          <w:trHeight w:val="8"/>
          <w:tblCellSpacing w:w="15" w:type="dxa"/>
          <w:jc w:val="center"/>
        </w:trPr>
        <w:tc>
          <w:tcPr>
            <w:tcW w:w="5822" w:type="dxa"/>
            <w:gridSpan w:val="3"/>
            <w:shd w:val="clear" w:color="auto" w:fill="E4E3E3"/>
            <w:vAlign w:val="center"/>
            <w:hideMark/>
          </w:tcPr>
          <w:p w:rsidR="004B138C" w:rsidRPr="004B138C" w:rsidRDefault="004B138C" w:rsidP="004B138C">
            <w:pPr>
              <w:spacing w:before="96" w:after="120"/>
              <w:jc w:val="left"/>
              <w:rPr>
                <w:rFonts w:ascii="Arial" w:eastAsia="Times New Roman" w:hAnsi="Arial" w:cs="Arial"/>
                <w:color w:val="2F2F2F"/>
                <w:sz w:val="1"/>
                <w:szCs w:val="24"/>
              </w:rPr>
            </w:pPr>
          </w:p>
        </w:tc>
      </w:tr>
      <w:tr w:rsidR="004B138C" w:rsidRPr="004B138C" w:rsidTr="004B138C">
        <w:trPr>
          <w:tblCellSpacing w:w="15" w:type="dxa"/>
          <w:jc w:val="center"/>
        </w:trPr>
        <w:tc>
          <w:tcPr>
            <w:tcW w:w="2077" w:type="dxa"/>
            <w:vAlign w:val="center"/>
            <w:hideMark/>
          </w:tcPr>
          <w:p w:rsidR="004B138C" w:rsidRPr="004B138C" w:rsidRDefault="004B138C" w:rsidP="004B138C">
            <w:pPr>
              <w:spacing w:after="120"/>
              <w:ind w:left="120"/>
              <w:jc w:val="left"/>
              <w:rPr>
                <w:rFonts w:ascii="Arial" w:eastAsia="Times New Roman" w:hAnsi="Arial" w:cs="Arial"/>
                <w:color w:val="E75876"/>
              </w:rPr>
            </w:pPr>
            <w:r w:rsidRPr="004B138C">
              <w:rPr>
                <w:rFonts w:ascii="Arial" w:eastAsia="Times New Roman" w:hAnsi="Arial" w:cs="Arial"/>
                <w:b/>
                <w:bCs/>
                <w:color w:val="E75876"/>
              </w:rPr>
              <w:t>Total</w:t>
            </w:r>
          </w:p>
        </w:tc>
        <w:tc>
          <w:tcPr>
            <w:tcW w:w="1616" w:type="dxa"/>
            <w:vAlign w:val="center"/>
            <w:hideMark/>
          </w:tcPr>
          <w:p w:rsidR="004B138C" w:rsidRPr="004B138C" w:rsidRDefault="004B138C" w:rsidP="004B138C">
            <w:pPr>
              <w:spacing w:after="120"/>
              <w:ind w:left="120"/>
              <w:jc w:val="right"/>
              <w:rPr>
                <w:rFonts w:ascii="Arial" w:eastAsia="Times New Roman" w:hAnsi="Arial" w:cs="Arial"/>
                <w:color w:val="E75876"/>
              </w:rPr>
            </w:pPr>
            <w:r w:rsidRPr="004B138C">
              <w:rPr>
                <w:rFonts w:ascii="Arial" w:eastAsia="Times New Roman" w:hAnsi="Arial" w:cs="Arial"/>
                <w:b/>
                <w:bCs/>
                <w:color w:val="E75876"/>
              </w:rPr>
              <w:t>1,788,883</w:t>
            </w:r>
          </w:p>
        </w:tc>
        <w:tc>
          <w:tcPr>
            <w:tcW w:w="2069" w:type="dxa"/>
            <w:vAlign w:val="center"/>
            <w:hideMark/>
          </w:tcPr>
          <w:p w:rsidR="004B138C" w:rsidRPr="004B138C" w:rsidRDefault="004B138C" w:rsidP="004B138C">
            <w:pPr>
              <w:spacing w:after="120"/>
              <w:ind w:left="120"/>
              <w:jc w:val="right"/>
              <w:rPr>
                <w:rFonts w:ascii="Arial" w:eastAsia="Times New Roman" w:hAnsi="Arial" w:cs="Arial"/>
                <w:color w:val="E75876"/>
              </w:rPr>
            </w:pPr>
            <w:r w:rsidRPr="004B138C">
              <w:rPr>
                <w:rFonts w:ascii="Arial" w:eastAsia="Times New Roman" w:hAnsi="Arial" w:cs="Arial"/>
                <w:b/>
                <w:bCs/>
                <w:color w:val="E75876"/>
              </w:rPr>
              <w:t>1,788,883</w:t>
            </w:r>
          </w:p>
        </w:tc>
      </w:tr>
      <w:tr w:rsidR="004B138C" w:rsidRPr="002A71AC" w:rsidTr="004B138C">
        <w:trPr>
          <w:tblCellSpacing w:w="15" w:type="dxa"/>
          <w:jc w:val="center"/>
        </w:trPr>
        <w:tc>
          <w:tcPr>
            <w:tcW w:w="5822" w:type="dxa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52"/>
            </w:tblGrid>
            <w:tr w:rsidR="004B138C" w:rsidRPr="002A71A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38C" w:rsidRPr="004B138C" w:rsidRDefault="004B138C" w:rsidP="004B138C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2F2F2F"/>
                      <w:sz w:val="24"/>
                      <w:szCs w:val="24"/>
                      <w:lang w:val="es-MX"/>
                    </w:rPr>
                  </w:pPr>
                  <w:r w:rsidRPr="004B138C">
                    <w:rPr>
                      <w:rFonts w:ascii="Arial" w:eastAsia="Times New Roman" w:hAnsi="Arial" w:cs="Arial"/>
                      <w:color w:val="2F2F2F"/>
                      <w:sz w:val="24"/>
                      <w:szCs w:val="24"/>
                      <w:lang w:val="es-MX"/>
                    </w:rPr>
                    <w:t xml:space="preserve">Fuente: CONSAR, </w:t>
                  </w:r>
                  <w:hyperlink r:id="rId4" w:history="1">
                    <w:r w:rsidR="002A71AC" w:rsidRPr="00942FF1">
                      <w:rPr>
                        <w:rStyle w:val="Hipervnculo"/>
                        <w:rFonts w:ascii="Arial" w:eastAsia="Times New Roman" w:hAnsi="Arial" w:cs="Arial"/>
                        <w:sz w:val="24"/>
                        <w:szCs w:val="24"/>
                        <w:lang w:val="es-MX"/>
                      </w:rPr>
                      <w:t>http://www.consar.gob.mx/SeriesTiempo/CuadroInicial.aspx?md=16</w:t>
                    </w:r>
                  </w:hyperlink>
                  <w:r w:rsidR="002A71AC">
                    <w:rPr>
                      <w:rFonts w:ascii="Arial" w:eastAsia="Times New Roman" w:hAnsi="Arial" w:cs="Arial"/>
                      <w:color w:val="2F2F2F"/>
                      <w:sz w:val="24"/>
                      <w:szCs w:val="24"/>
                      <w:lang w:val="es-MX"/>
                    </w:rPr>
                    <w:t xml:space="preserve"> </w:t>
                  </w:r>
                </w:p>
              </w:tc>
            </w:tr>
            <w:tr w:rsidR="004B138C" w:rsidRPr="002A71A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38C" w:rsidRPr="004B138C" w:rsidRDefault="004B138C" w:rsidP="004B138C">
                  <w:pPr>
                    <w:spacing w:after="0"/>
                    <w:rPr>
                      <w:rFonts w:ascii="Arial" w:eastAsia="Times New Roman" w:hAnsi="Arial" w:cs="Arial"/>
                      <w:color w:val="2F2F2F"/>
                      <w:sz w:val="24"/>
                      <w:szCs w:val="24"/>
                      <w:lang w:val="es-MX"/>
                    </w:rPr>
                  </w:pPr>
                  <w:r w:rsidRPr="004B138C">
                    <w:rPr>
                      <w:rFonts w:ascii="Arial" w:eastAsia="Times New Roman" w:hAnsi="Arial" w:cs="Arial"/>
                      <w:color w:val="2F2F2F"/>
                      <w:sz w:val="24"/>
                      <w:szCs w:val="24"/>
                      <w:lang w:val="es-MX"/>
                    </w:rPr>
                    <w:t> </w:t>
                  </w:r>
                </w:p>
              </w:tc>
            </w:tr>
            <w:tr w:rsidR="004B138C" w:rsidRPr="004B138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38C" w:rsidRPr="004B138C" w:rsidRDefault="004B138C" w:rsidP="004B138C">
                  <w:pPr>
                    <w:spacing w:after="0"/>
                    <w:rPr>
                      <w:rFonts w:ascii="Arial" w:eastAsia="Times New Roman" w:hAnsi="Arial" w:cs="Arial"/>
                      <w:color w:val="2F2F2F"/>
                      <w:sz w:val="24"/>
                      <w:szCs w:val="24"/>
                    </w:rPr>
                  </w:pPr>
                  <w:proofErr w:type="spellStart"/>
                  <w:r w:rsidRPr="004B138C">
                    <w:rPr>
                      <w:rFonts w:ascii="Arial" w:eastAsia="Times New Roman" w:hAnsi="Arial" w:cs="Arial"/>
                      <w:color w:val="2F2F2F"/>
                      <w:sz w:val="24"/>
                      <w:szCs w:val="24"/>
                    </w:rPr>
                    <w:t>Notas</w:t>
                  </w:r>
                  <w:proofErr w:type="spellEnd"/>
                  <w:r w:rsidRPr="004B138C">
                    <w:rPr>
                      <w:rFonts w:ascii="Arial" w:eastAsia="Times New Roman" w:hAnsi="Arial" w:cs="Arial"/>
                      <w:color w:val="2F2F2F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2F2F2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B138C" w:rsidRPr="002A71A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38C" w:rsidRPr="004B138C" w:rsidRDefault="004B138C" w:rsidP="004B138C">
                  <w:pPr>
                    <w:spacing w:after="0"/>
                    <w:rPr>
                      <w:rFonts w:ascii="Arial" w:eastAsia="Times New Roman" w:hAnsi="Arial" w:cs="Arial"/>
                      <w:color w:val="2F2F2F"/>
                      <w:sz w:val="24"/>
                      <w:szCs w:val="24"/>
                      <w:lang w:val="es-MX"/>
                    </w:rPr>
                  </w:pPr>
                  <w:r w:rsidRPr="004B138C">
                    <w:rPr>
                      <w:rFonts w:ascii="Arial" w:eastAsia="Times New Roman" w:hAnsi="Arial" w:cs="Arial"/>
                      <w:color w:val="2F2F2F"/>
                      <w:sz w:val="24"/>
                      <w:szCs w:val="24"/>
                      <w:lang w:val="es-MX"/>
                    </w:rPr>
                    <w:t>A partir de diciembre de 2008, la liquidación de los traspasos se realiza bimestralmente.</w:t>
                  </w:r>
                </w:p>
              </w:tc>
            </w:tr>
          </w:tbl>
          <w:p w:rsidR="004B138C" w:rsidRPr="004B138C" w:rsidRDefault="004B138C" w:rsidP="004B138C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val="es-MX"/>
              </w:rPr>
            </w:pPr>
          </w:p>
        </w:tc>
      </w:tr>
    </w:tbl>
    <w:p w:rsidR="009B5773" w:rsidRDefault="009B5773">
      <w:pPr>
        <w:rPr>
          <w:lang w:val="es-MX"/>
        </w:rPr>
      </w:pPr>
    </w:p>
    <w:p w:rsidR="001E6A46" w:rsidRPr="001E6A46" w:rsidRDefault="001E6A46" w:rsidP="001E6A46">
      <w:pPr>
        <w:jc w:val="center"/>
        <w:rPr>
          <w:b/>
          <w:lang w:val="es-MX"/>
        </w:rPr>
      </w:pPr>
      <w:r w:rsidRPr="001E6A46">
        <w:rPr>
          <w:rFonts w:ascii="Arial" w:hAnsi="Arial" w:cs="Arial"/>
          <w:b/>
          <w:color w:val="2F2F2F"/>
          <w:sz w:val="18"/>
          <w:szCs w:val="18"/>
          <w:lang w:val="es-MX"/>
        </w:rPr>
        <w:t>Fecha de Publicación de Estadísticas: 14 de diciembre de 2012</w:t>
      </w:r>
    </w:p>
    <w:sectPr w:rsidR="001E6A46" w:rsidRPr="001E6A46" w:rsidSect="009B577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B138C"/>
    <w:rsid w:val="001E6A46"/>
    <w:rsid w:val="002A71AC"/>
    <w:rsid w:val="004B138C"/>
    <w:rsid w:val="005907D4"/>
    <w:rsid w:val="009B5773"/>
    <w:rsid w:val="00A30B7B"/>
    <w:rsid w:val="00B95F1E"/>
    <w:rsid w:val="00CA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seccionb1">
    <w:name w:val="titulo_seccion_b1"/>
    <w:basedOn w:val="Fuentedeprrafopredeter"/>
    <w:rsid w:val="004B138C"/>
    <w:rPr>
      <w:b/>
      <w:bCs/>
      <w:color w:val="808080"/>
      <w:sz w:val="17"/>
      <w:szCs w:val="17"/>
    </w:rPr>
  </w:style>
  <w:style w:type="character" w:customStyle="1" w:styleId="subtitulos1">
    <w:name w:val="subtitulos1"/>
    <w:basedOn w:val="Fuentedeprrafopredeter"/>
    <w:rsid w:val="004B138C"/>
    <w:rPr>
      <w:rFonts w:ascii="Arial" w:hAnsi="Arial" w:cs="Arial" w:hint="default"/>
      <w:color w:val="595959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4B138C"/>
    <w:rPr>
      <w:b/>
      <w:bCs/>
    </w:rPr>
  </w:style>
  <w:style w:type="paragraph" w:customStyle="1" w:styleId="textgralleftci1">
    <w:name w:val="text_gral_left_ci1"/>
    <w:basedOn w:val="Normal"/>
    <w:rsid w:val="004B138C"/>
    <w:pPr>
      <w:spacing w:after="0"/>
      <w:ind w:left="120"/>
      <w:jc w:val="left"/>
    </w:pPr>
    <w:rPr>
      <w:rFonts w:ascii="Times New Roman" w:eastAsia="Times New Roman" w:hAnsi="Times New Roman" w:cs="Times New Roman"/>
      <w:color w:val="414040"/>
    </w:rPr>
  </w:style>
  <w:style w:type="paragraph" w:customStyle="1" w:styleId="textgralrightci1">
    <w:name w:val="text_gral_right_ci1"/>
    <w:basedOn w:val="Normal"/>
    <w:rsid w:val="004B138C"/>
    <w:pPr>
      <w:spacing w:after="0"/>
      <w:ind w:left="120"/>
      <w:jc w:val="right"/>
    </w:pPr>
    <w:rPr>
      <w:rFonts w:ascii="Times New Roman" w:eastAsia="Times New Roman" w:hAnsi="Times New Roman" w:cs="Times New Roman"/>
      <w:color w:val="414040"/>
    </w:rPr>
  </w:style>
  <w:style w:type="paragraph" w:customStyle="1" w:styleId="textgralrojocuadros1">
    <w:name w:val="text_gral_rojo_cuadros1"/>
    <w:basedOn w:val="Normal"/>
    <w:rsid w:val="004B138C"/>
    <w:pPr>
      <w:spacing w:after="120"/>
      <w:ind w:left="120"/>
      <w:jc w:val="left"/>
    </w:pPr>
    <w:rPr>
      <w:rFonts w:ascii="Times New Roman" w:eastAsia="Times New Roman" w:hAnsi="Times New Roman" w:cs="Times New Roman"/>
      <w:color w:val="E75876"/>
    </w:rPr>
  </w:style>
  <w:style w:type="character" w:styleId="Hipervnculo">
    <w:name w:val="Hyperlink"/>
    <w:basedOn w:val="Fuentedeprrafopredeter"/>
    <w:uiPriority w:val="99"/>
    <w:unhideWhenUsed/>
    <w:rsid w:val="002A7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8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7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613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7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ar.gob.mx/SeriesTiempo/CuadroInicial.aspx?md=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Invercap, S.A. de C. V.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JGUTIERREZM</dc:creator>
  <cp:keywords/>
  <dc:description/>
  <cp:lastModifiedBy>JGUTIERREZM</cp:lastModifiedBy>
  <cp:revision>5</cp:revision>
  <dcterms:created xsi:type="dcterms:W3CDTF">2012-12-18T15:10:00Z</dcterms:created>
  <dcterms:modified xsi:type="dcterms:W3CDTF">2012-12-18T15:50:00Z</dcterms:modified>
</cp:coreProperties>
</file>